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ind w:hanging="0" w:left="0"/>
        <w:jc w:val="center"/>
        <w:rPr>
          <w:sz w:val="16"/>
          <w:szCs w:val="16"/>
        </w:rPr>
      </w:pPr>
      <w:r>
        <w:rPr>
          <w:sz w:val="16"/>
          <w:szCs w:val="16"/>
        </w:rPr>
        <w:t xml:space="preserve">ДОГОВОР  № </w:t>
      </w:r>
      <w:r>
        <w:rPr>
          <w:sz w:val="16"/>
          <w:szCs w:val="16"/>
          <w:u w:val="none"/>
        </w:rPr>
        <w:t>20405/</w:t>
      </w:r>
      <w:r>
        <w:rPr>
          <w:sz w:val="16"/>
          <w:szCs w:val="16"/>
          <w:u w:val="none"/>
        </w:rPr>
        <w:t>6179</w:t>
      </w:r>
    </w:p>
    <w:p>
      <w:pPr>
        <w:pStyle w:val="Normal"/>
        <w:jc w:val="center"/>
        <w:rPr/>
      </w:pPr>
      <w:r>
        <w:rPr>
          <w:sz w:val="20"/>
          <w:szCs w:val="20"/>
        </w:rPr>
        <w:t>об охране объекта путем централизованного наблюдения за техническими средствами охранной сигнализации</w:t>
      </w:r>
      <w:r>
        <w:rPr>
          <w:color w:val="000000"/>
          <w:sz w:val="20"/>
          <w:szCs w:val="20"/>
        </w:rPr>
        <w:t xml:space="preserve"> и техническом обслуживании</w:t>
      </w:r>
      <w:r>
        <w:rPr>
          <w:bCs/>
          <w:sz w:val="20"/>
          <w:szCs w:val="20"/>
        </w:rPr>
        <w:t xml:space="preserve"> технических средств охраны.</w:t>
      </w:r>
    </w:p>
    <w:p>
      <w:pPr>
        <w:pStyle w:val="Normal"/>
        <w:rPr>
          <w:sz w:val="20"/>
          <w:szCs w:val="20"/>
        </w:rPr>
      </w:pPr>
      <w:r>
        <w:rPr>
          <w:sz w:val="20"/>
          <w:szCs w:val="20"/>
        </w:rPr>
      </w:r>
    </w:p>
    <w:p>
      <w:pPr>
        <w:pStyle w:val="Normal"/>
        <w:rPr/>
      </w:pPr>
      <w:r>
        <w:rPr>
          <w:sz w:val="16"/>
          <w:szCs w:val="16"/>
        </w:rPr>
        <w:t>г. Брянск                                                                                                                                                                                                  «</w:t>
      </w:r>
      <w:r>
        <w:rPr>
          <w:rFonts w:eastAsia="Times New Roman" w:cs="Times New Roman"/>
          <w:color w:val="auto"/>
          <w:sz w:val="16"/>
          <w:szCs w:val="16"/>
          <w:lang w:val="ru-RU" w:bidi="ar-SA"/>
        </w:rPr>
        <w:t>___</w:t>
      </w:r>
      <w:r>
        <w:rPr>
          <w:sz w:val="16"/>
          <w:szCs w:val="16"/>
        </w:rPr>
        <w:t xml:space="preserve">» </w:t>
      </w:r>
      <w:r>
        <w:rPr>
          <w:sz w:val="16"/>
          <w:szCs w:val="16"/>
        </w:rPr>
        <w:t>____</w:t>
      </w:r>
      <w:r>
        <w:rPr>
          <w:rFonts w:eastAsia="Times New Roman" w:cs="Times New Roman"/>
          <w:color w:val="auto"/>
          <w:sz w:val="16"/>
          <w:szCs w:val="16"/>
          <w:lang w:val="ru-RU" w:bidi="ar-SA"/>
        </w:rPr>
        <w:t xml:space="preserve"> </w:t>
      </w:r>
      <w:r>
        <w:rPr>
          <w:sz w:val="16"/>
          <w:szCs w:val="16"/>
        </w:rPr>
        <w:t>20</w:t>
      </w:r>
      <w:r>
        <w:rPr>
          <w:sz w:val="16"/>
          <w:szCs w:val="16"/>
        </w:rPr>
        <w:t>2</w:t>
      </w:r>
      <w:r>
        <w:rPr>
          <w:sz w:val="16"/>
          <w:szCs w:val="16"/>
        </w:rPr>
        <w:t>__</w:t>
      </w:r>
      <w:r>
        <w:rPr>
          <w:sz w:val="16"/>
          <w:szCs w:val="16"/>
        </w:rPr>
        <w:t xml:space="preserve"> </w:t>
      </w:r>
      <w:r>
        <w:rPr>
          <w:sz w:val="16"/>
          <w:szCs w:val="16"/>
        </w:rPr>
        <w:t xml:space="preserve">г. </w:t>
      </w:r>
    </w:p>
    <w:p>
      <w:pPr>
        <w:pStyle w:val="Normal"/>
        <w:ind w:firstLine="708" w:left="0" w:right="0"/>
        <w:jc w:val="both"/>
        <w:rPr>
          <w:sz w:val="6"/>
          <w:szCs w:val="6"/>
        </w:rPr>
      </w:pPr>
      <w:r>
        <w:rPr>
          <w:sz w:val="6"/>
          <w:szCs w:val="6"/>
        </w:rPr>
      </w:r>
    </w:p>
    <w:p>
      <w:pPr>
        <w:pStyle w:val="Normal"/>
        <w:ind w:firstLine="708" w:left="0" w:right="0"/>
        <w:jc w:val="both"/>
        <w:rPr>
          <w:sz w:val="16"/>
          <w:szCs w:val="16"/>
        </w:rPr>
      </w:pPr>
      <w:r>
        <w:rPr>
          <w:sz w:val="16"/>
          <w:szCs w:val="16"/>
        </w:rPr>
      </w:r>
    </w:p>
    <w:p>
      <w:pPr>
        <w:pStyle w:val="Normal"/>
        <w:ind w:firstLine="708" w:left="0" w:right="0"/>
        <w:jc w:val="both"/>
        <w:rPr/>
      </w:pPr>
      <w:r>
        <w:rPr>
          <w:rFonts w:eastAsia="Times New Roman" w:cs="Times New Roman"/>
          <w:color w:val="auto"/>
          <w:sz w:val="16"/>
          <w:szCs w:val="16"/>
          <w:lang w:val="ru-RU" w:bidi="ar-SA"/>
        </w:rPr>
        <w:t xml:space="preserve">Индивидуальный предприниматель </w:t>
      </w:r>
      <w:r>
        <w:rPr>
          <w:rFonts w:eastAsia="Times New Roman" w:cs="Times New Roman"/>
          <w:color w:val="auto"/>
          <w:sz w:val="16"/>
          <w:szCs w:val="16"/>
          <w:lang w:val="ru-RU" w:bidi="ar-SA"/>
        </w:rPr>
        <w:t>____________</w:t>
      </w:r>
      <w:r>
        <w:rPr>
          <w:sz w:val="16"/>
          <w:szCs w:val="16"/>
          <w:shd w:fill="auto" w:val="clear"/>
        </w:rPr>
        <w:t xml:space="preserve"> действующ</w:t>
      </w:r>
      <w:r>
        <w:rPr>
          <w:rFonts w:eastAsia="Times New Roman" w:cs="Times New Roman"/>
          <w:color w:val="000000"/>
          <w:sz w:val="16"/>
          <w:szCs w:val="16"/>
          <w:shd w:fill="auto" w:val="clear"/>
          <w:lang w:val="ru-RU" w:bidi="ar-SA"/>
        </w:rPr>
        <w:t>ий</w:t>
      </w:r>
      <w:r>
        <w:rPr>
          <w:sz w:val="16"/>
          <w:szCs w:val="16"/>
          <w:shd w:fill="auto" w:val="clear"/>
        </w:rPr>
        <w:t xml:space="preserve"> на основании </w:t>
      </w:r>
      <w:r>
        <w:rPr>
          <w:rFonts w:eastAsia="Times New Roman" w:cs="Times New Roman"/>
          <w:color w:val="000000"/>
          <w:sz w:val="16"/>
          <w:szCs w:val="16"/>
          <w:shd w:fill="auto" w:val="clear"/>
          <w:lang w:val="ru-RU" w:bidi="ar-SA"/>
        </w:rPr>
        <w:t>___________</w:t>
      </w:r>
      <w:r>
        <w:rPr>
          <w:sz w:val="16"/>
          <w:szCs w:val="16"/>
          <w:shd w:fill="auto" w:val="clear"/>
        </w:rPr>
        <w:t>, именуемый в дальнейшем «З</w:t>
      </w:r>
      <w:r>
        <w:rPr>
          <w:rFonts w:eastAsia="Times New Roman" w:cs="Times New Roman"/>
          <w:color w:val="000000"/>
          <w:sz w:val="16"/>
          <w:szCs w:val="16"/>
          <w:shd w:fill="auto" w:val="clear"/>
          <w:lang w:val="ru-RU" w:bidi="ar-SA"/>
        </w:rPr>
        <w:t>АКАЗЧИК</w:t>
      </w:r>
      <w:r>
        <w:rPr>
          <w:sz w:val="16"/>
          <w:szCs w:val="16"/>
          <w:shd w:fill="auto" w:val="clear"/>
        </w:rPr>
        <w:t>», с одной стороны,</w:t>
      </w:r>
    </w:p>
    <w:p>
      <w:pPr>
        <w:pStyle w:val="Normal"/>
        <w:ind w:firstLine="708" w:left="0" w:right="0"/>
        <w:jc w:val="both"/>
        <w:rPr>
          <w:shd w:fill="FFFF00" w:val="clear"/>
        </w:rPr>
      </w:pPr>
      <w:r>
        <w:rPr>
          <w:sz w:val="16"/>
          <w:szCs w:val="16"/>
          <w:shd w:fill="auto" w:val="clear"/>
        </w:rPr>
        <w:t>Федеральное государственное казенное учреждение «Управление вневедомственной охраны войск национальной гвардии Российской Федерации по Брянской  области» (далее – ФГКУ «УВО ВНГ России по Брянской области), в лице начальника отдела вневедомственной охраны по городу Брянску – филиал</w:t>
      </w:r>
      <w:r>
        <w:rPr>
          <w:sz w:val="16"/>
          <w:szCs w:val="16"/>
          <w:shd w:fill="auto" w:val="clear"/>
        </w:rPr>
        <w:t>а ф</w:t>
      </w:r>
      <w:r>
        <w:rPr>
          <w:sz w:val="16"/>
          <w:szCs w:val="16"/>
          <w:shd w:fill="auto" w:val="clear"/>
        </w:rPr>
        <w:t xml:space="preserve">едерального государственного казенного учреждения «Управление вневедомственной охраны войск национальной гвардии Российской Федерации по Брянской области» </w:t>
      </w:r>
      <w:r>
        <w:rPr>
          <w:sz w:val="16"/>
          <w:szCs w:val="16"/>
          <w:shd w:fill="auto" w:val="clear"/>
        </w:rPr>
        <w:t>___________</w:t>
      </w:r>
      <w:r>
        <w:rPr>
          <w:sz w:val="16"/>
          <w:szCs w:val="16"/>
          <w:shd w:fill="auto" w:val="clear"/>
        </w:rPr>
        <w:t>, действующего на основании Положения о</w:t>
      </w:r>
      <w:r>
        <w:rPr>
          <w:sz w:val="16"/>
          <w:szCs w:val="16"/>
          <w:shd w:fill="FFFF00" w:val="clear"/>
        </w:rPr>
        <w:t xml:space="preserve"> </w:t>
      </w:r>
      <w:r>
        <w:rPr>
          <w:sz w:val="16"/>
          <w:szCs w:val="16"/>
          <w:shd w:fill="auto" w:val="clear"/>
        </w:rPr>
        <w:t xml:space="preserve">филиале и доверенности № </w:t>
      </w:r>
      <w:r>
        <w:rPr>
          <w:sz w:val="16"/>
          <w:szCs w:val="16"/>
          <w:shd w:fill="auto" w:val="clear"/>
        </w:rPr>
        <w:t>__________</w:t>
      </w:r>
      <w:r>
        <w:rPr>
          <w:sz w:val="16"/>
          <w:szCs w:val="16"/>
          <w:shd w:fill="auto" w:val="clear"/>
        </w:rPr>
        <w:t>, именуемое в дальнейшем «ИСПОЛНИТЕЛЬ 1», с другой стороны,</w:t>
      </w:r>
    </w:p>
    <w:p>
      <w:pPr>
        <w:pStyle w:val="Normal"/>
        <w:ind w:firstLine="708" w:left="0" w:right="0"/>
        <w:jc w:val="both"/>
        <w:rPr>
          <w:shd w:fill="auto" w:val="clear"/>
        </w:rPr>
      </w:pPr>
      <w:r>
        <w:rPr>
          <w:sz w:val="16"/>
          <w:szCs w:val="16"/>
          <w:shd w:fill="auto" w:val="clear"/>
        </w:rPr>
        <w:t xml:space="preserve">Федеральное государственное унитарное предприятие «Охрана» Федеральной службы войск национальной гвардии Российской Федерации, в лице директора филиала Федерального государственного унитарного предприятия «Охрана» Федеральной службы войск национальной гвардии Российской Федерации по Брянской области </w:t>
      </w:r>
      <w:r>
        <w:rPr>
          <w:sz w:val="16"/>
          <w:szCs w:val="16"/>
          <w:shd w:fill="auto" w:val="clear"/>
        </w:rPr>
        <w:t>___________</w:t>
      </w:r>
      <w:r>
        <w:rPr>
          <w:sz w:val="16"/>
          <w:szCs w:val="16"/>
          <w:shd w:fill="auto" w:val="clear"/>
        </w:rPr>
        <w:t xml:space="preserve">, действующего на основании Положения о филиале и доверенности № </w:t>
      </w:r>
      <w:r>
        <w:rPr>
          <w:sz w:val="16"/>
          <w:szCs w:val="16"/>
          <w:shd w:fill="auto" w:val="clear"/>
        </w:rPr>
        <w:t>_______________</w:t>
      </w:r>
      <w:r>
        <w:rPr>
          <w:sz w:val="16"/>
          <w:szCs w:val="16"/>
          <w:shd w:fill="auto" w:val="clear"/>
        </w:rPr>
        <w:t>., именуемое в дальнейшем «ИСПОЛНИТЕЛЬ 2», с третьей стороны, при одновременном упоминании именуемые «СТОРОНЫ», заключили настоящий Договор о нижеследующем:</w:t>
      </w:r>
    </w:p>
    <w:p>
      <w:pPr>
        <w:pStyle w:val="Normal"/>
        <w:ind w:firstLine="708" w:left="0" w:right="0"/>
        <w:jc w:val="both"/>
        <w:rPr>
          <w:b/>
          <w:sz w:val="8"/>
          <w:szCs w:val="8"/>
        </w:rPr>
      </w:pPr>
      <w:r>
        <w:rPr>
          <w:b/>
          <w:sz w:val="8"/>
          <w:szCs w:val="8"/>
        </w:rPr>
      </w:r>
    </w:p>
    <w:p>
      <w:pPr>
        <w:pStyle w:val="Normal"/>
        <w:jc w:val="center"/>
        <w:rPr>
          <w:b/>
          <w:sz w:val="16"/>
          <w:szCs w:val="16"/>
        </w:rPr>
      </w:pPr>
      <w:r>
        <w:rPr>
          <w:b/>
          <w:sz w:val="16"/>
          <w:szCs w:val="16"/>
        </w:rPr>
        <w:t>1. ПРЕДМЕТ ДОГОВОРА</w:t>
      </w:r>
    </w:p>
    <w:p>
      <w:pPr>
        <w:pStyle w:val="Normal"/>
        <w:ind w:firstLine="709" w:left="0" w:right="0"/>
        <w:jc w:val="both"/>
        <w:rPr>
          <w:sz w:val="16"/>
          <w:szCs w:val="16"/>
        </w:rPr>
      </w:pPr>
      <w:r>
        <w:rPr>
          <w:sz w:val="16"/>
          <w:szCs w:val="16"/>
        </w:rPr>
        <w:t>1.1. «ЗАКАЗЧИК» поручает, а «ИСПОЛНИТЕЛЬ 1» принимает на себя обязательство осуществлять охрану объекта(ов) путем централизованного наблюдения за техническими средствами охранной сигнализации, установленными на объекте(ах) «ЗАКАЗЧИКА», указанном(ых)  в прилагаемом к Договору перечне - расчете (Приложение №1), и экстренному выезду наряда строевого подразделения вневедомственной охраны (далее наряд СПВО) или наряда полиции территориального ОВД задействованного в системе единой дислокации (далее «Группа задержания») по сигналу «Тревога», поступившему с объекта «ЗАКАЗЧИКА» на пульт централизованного  наблюдения (далее ПЦН) во время централизованного наблюдения за объектом «ЗАКАЗЧИКА», при срабатывании технических средств охранной сигнализации, в определенное настоящим Договором время прибытия,  для принятия мер к  задержанию проникших на объект  лиц и защите имущества  «ЗАКАЗЧИКА».</w:t>
      </w:r>
    </w:p>
    <w:p>
      <w:pPr>
        <w:pStyle w:val="Normal"/>
        <w:ind w:firstLine="708" w:left="0" w:right="0"/>
        <w:jc w:val="both"/>
        <w:rPr>
          <w:sz w:val="16"/>
          <w:szCs w:val="16"/>
        </w:rPr>
      </w:pPr>
      <w:r>
        <w:rPr>
          <w:sz w:val="16"/>
          <w:szCs w:val="16"/>
        </w:rPr>
        <w:t xml:space="preserve">1.2. «ЗАКАЗЧИК» поручает, а «ИСПОЛНИТЕЛЬ 2» принимает на себя обязательство осуществлять работы по техническому обслуживанию системы охранной сигнализации (далее системы сигнализации или СС), установленной на объекте (ах) «ЗАКАЗЧИКА» охраняемых «ИСПОЛНИТЕЛЕМ 1» при помощи пульта централизованного наблюдения. </w:t>
      </w:r>
    </w:p>
    <w:p>
      <w:pPr>
        <w:pStyle w:val="Normal1"/>
        <w:ind w:firstLine="708" w:left="0" w:right="-1"/>
        <w:jc w:val="both"/>
        <w:rPr>
          <w:sz w:val="16"/>
          <w:szCs w:val="16"/>
        </w:rPr>
      </w:pPr>
      <w:r>
        <w:rPr>
          <w:sz w:val="16"/>
          <w:szCs w:val="16"/>
        </w:rPr>
        <w:t>1.3.  «ЗАКАЗЧИК» принимает на себя обязательство своевременно и в полном объеме оплачивать услуги «ИСПОЛНИТЕЛЯ 1» и «ИСПОЛНИТЕЛЯ 2», согласно перечней – расчетов (Приложение №1,3) являющихся неотъемлемой частью Договора и подлежащих перезаключению, в случае необходимости изменения содержащихся в них данных.</w:t>
      </w:r>
    </w:p>
    <w:p>
      <w:pPr>
        <w:pStyle w:val="Normal1"/>
        <w:ind w:hanging="0" w:left="0" w:right="-1"/>
        <w:jc w:val="both"/>
        <w:rPr>
          <w:sz w:val="8"/>
          <w:szCs w:val="8"/>
        </w:rPr>
      </w:pPr>
      <w:r>
        <w:rPr>
          <w:sz w:val="8"/>
          <w:szCs w:val="8"/>
        </w:rPr>
        <w:t xml:space="preserve">  </w:t>
      </w:r>
    </w:p>
    <w:p>
      <w:pPr>
        <w:pStyle w:val="Normal"/>
        <w:jc w:val="center"/>
        <w:rPr>
          <w:b/>
          <w:sz w:val="16"/>
          <w:szCs w:val="16"/>
        </w:rPr>
      </w:pPr>
      <w:r>
        <w:rPr>
          <w:b/>
          <w:sz w:val="16"/>
          <w:szCs w:val="16"/>
        </w:rPr>
        <w:t>2. ОБЩИЕ ПОЛОЖЕНИЯ</w:t>
      </w:r>
    </w:p>
    <w:p>
      <w:pPr>
        <w:pStyle w:val="Normal1"/>
        <w:ind w:firstLine="708" w:left="0" w:right="0"/>
        <w:jc w:val="both"/>
        <w:rPr>
          <w:sz w:val="16"/>
          <w:szCs w:val="16"/>
        </w:rPr>
      </w:pPr>
      <w:r>
        <w:rPr>
          <w:sz w:val="16"/>
          <w:szCs w:val="16"/>
        </w:rPr>
        <w:t xml:space="preserve">2.1. Техническое состояние принимаемых под централизованное наблюдение объектов и потребность в технических средствах охранной сигнализации  указываются в трехстороннем Акте обследования,  который  составляется до заключения  Договора совместно с представителями «ЗАКАЗЧИКА», «ИСПОЛНИТЕЛЯ 1» и «ИСПОЛНИТЕЛЯ 2», при первоначальном приеме объекта под централизованное наблюдение. </w:t>
      </w:r>
    </w:p>
    <w:p>
      <w:pPr>
        <w:pStyle w:val="Normal1"/>
        <w:ind w:firstLine="708" w:left="0" w:right="0"/>
        <w:jc w:val="both"/>
        <w:rPr>
          <w:sz w:val="16"/>
          <w:szCs w:val="16"/>
        </w:rPr>
      </w:pPr>
      <w:r>
        <w:rPr>
          <w:sz w:val="16"/>
          <w:szCs w:val="16"/>
        </w:rPr>
        <w:t>2.2. «ИСПОЛНИТЕЛЬ 1» и «ИСПОЛНИТЕЛЬ 2» рекомендуют, а «ЗАКАЗЧИК» самостоятельно определяет места установки  средств охранной сигнализации, кото</w:t>
        <w:softHyphen/>
        <w:t xml:space="preserve">рые оговариваются в Акте обследования. </w:t>
      </w:r>
    </w:p>
    <w:p>
      <w:pPr>
        <w:pStyle w:val="Normal1"/>
        <w:ind w:firstLine="708" w:left="0" w:right="0"/>
        <w:jc w:val="both"/>
        <w:rPr>
          <w:sz w:val="16"/>
          <w:szCs w:val="16"/>
        </w:rPr>
      </w:pPr>
      <w:r>
        <w:rPr>
          <w:sz w:val="16"/>
          <w:szCs w:val="16"/>
        </w:rPr>
        <w:t>Отказ «ЗАКАЗЧИКА» от оборудования сигнализацией и технического укрепления  мест  возможного проникновения оговаривается в особых условиях  настоящего  Договора и освобождает «ИСПОЛНИТЕЛЯ 1» от ответственности по настоящему договору.</w:t>
      </w:r>
    </w:p>
    <w:p>
      <w:pPr>
        <w:pStyle w:val="Normal"/>
        <w:ind w:firstLine="708" w:left="0" w:right="0"/>
        <w:jc w:val="both"/>
        <w:rPr>
          <w:sz w:val="16"/>
          <w:szCs w:val="16"/>
        </w:rPr>
      </w:pPr>
      <w:r>
        <w:rPr>
          <w:sz w:val="16"/>
          <w:szCs w:val="16"/>
        </w:rPr>
        <w:t>2.3. Последующее обследование  технического состояния охраняемых объектов производится один раз в год представителями «ИСПОЛНИТЕЛЯ 1», «ИСПОЛНИТЕЛЯ 2» и «ЗАКАЗЧИКА» с составлением  Акта обследования, который приобщается к Договору с указанием в нем вновь выявленных недостатков технического состояния объектов, а также необходимых мероприятий по их устранению и сроков выполнения этих мероприятий. Акты обследования составляются на местах и подписываются уполномоченными лицами «ИСПОЛНИТЕЛЯ 1», «ИСПОЛНИТЕЛЯ 2»  и  «ЗАКАЗЧИКА».</w:t>
      </w:r>
    </w:p>
    <w:p>
      <w:pPr>
        <w:pStyle w:val="Normal1"/>
        <w:ind w:firstLine="708" w:left="0" w:right="0"/>
        <w:jc w:val="both"/>
        <w:rPr>
          <w:sz w:val="16"/>
          <w:szCs w:val="16"/>
        </w:rPr>
      </w:pPr>
      <w:r>
        <w:rPr>
          <w:sz w:val="16"/>
          <w:szCs w:val="16"/>
        </w:rPr>
        <w:t>2.4. Складирование товарно–материальных ценностей внутри охраняемых объектов производится на  расстоянии не менее 1,5 метра от дверных и (или) оконных проемов.</w:t>
      </w:r>
    </w:p>
    <w:p>
      <w:pPr>
        <w:pStyle w:val="Normal"/>
        <w:ind w:firstLine="708" w:left="0" w:right="0"/>
        <w:jc w:val="both"/>
        <w:rPr>
          <w:sz w:val="16"/>
          <w:szCs w:val="16"/>
        </w:rPr>
      </w:pPr>
      <w:r>
        <w:rPr>
          <w:sz w:val="16"/>
          <w:szCs w:val="16"/>
        </w:rPr>
        <w:t xml:space="preserve">2.5.  Передача «ИСПОЛНИТЕЛЮ 1» под охрану объектов, а также снятие с охрану производится «ЗАКАЗЧИКОМ» согласно Инструкции о порядке пользования техническими средствами охранной сигнализации (Приложение №2). </w:t>
      </w:r>
    </w:p>
    <w:p>
      <w:pPr>
        <w:pStyle w:val="Normal"/>
        <w:ind w:firstLine="708" w:left="0" w:right="0"/>
        <w:jc w:val="both"/>
        <w:rPr>
          <w:sz w:val="16"/>
          <w:szCs w:val="16"/>
        </w:rPr>
      </w:pPr>
      <w:r>
        <w:rPr>
          <w:sz w:val="16"/>
          <w:szCs w:val="16"/>
        </w:rPr>
        <w:t>2.6. Договор заключается после оборудования объекта техническими средствами охранной сигнализации, контрольной проверки ее работоспособности с составлением Акта приемки сигнализации в эксплуатацию.</w:t>
      </w:r>
    </w:p>
    <w:p>
      <w:pPr>
        <w:pStyle w:val="Normal"/>
        <w:ind w:firstLine="708" w:left="0" w:right="0"/>
        <w:jc w:val="both"/>
        <w:rPr>
          <w:sz w:val="16"/>
          <w:szCs w:val="16"/>
        </w:rPr>
      </w:pPr>
      <w:r>
        <w:rPr>
          <w:sz w:val="16"/>
          <w:szCs w:val="16"/>
        </w:rPr>
        <w:t xml:space="preserve">2.7. Техническое обслуживание включает в себя поддержание в работоспособном состоянии системы сигнализации, подключенной на ПЦН «ИСПОЛНИТЕЛЯ 1» путем: </w:t>
      </w:r>
    </w:p>
    <w:p>
      <w:pPr>
        <w:pStyle w:val="Normal"/>
        <w:ind w:firstLine="708" w:left="0" w:right="0"/>
        <w:jc w:val="both"/>
        <w:rPr>
          <w:sz w:val="16"/>
          <w:szCs w:val="16"/>
        </w:rPr>
      </w:pPr>
      <w:r>
        <w:rPr>
          <w:sz w:val="16"/>
          <w:szCs w:val="16"/>
        </w:rPr>
        <w:t>2.7.1. Осуществления технического надзора за правильным содержанием и организацией эксплуатации установок сигнализации «ЗАКАЗЧИКА».</w:t>
      </w:r>
    </w:p>
    <w:p>
      <w:pPr>
        <w:pStyle w:val="Normal"/>
        <w:ind w:firstLine="708" w:left="0" w:right="0"/>
        <w:jc w:val="both"/>
        <w:rPr>
          <w:sz w:val="16"/>
          <w:szCs w:val="16"/>
        </w:rPr>
      </w:pPr>
      <w:r>
        <w:rPr>
          <w:sz w:val="16"/>
          <w:szCs w:val="16"/>
        </w:rPr>
        <w:t>2.7.2. Осуществления плановых регламентных работ, производимых в соответствии с документацией на смонтированные технические средства ОС. Устранения неисправностей сигнализации по заявкам (вызовам) «ЗАКАЗЧИКА» (в объеме текущего ремонта).</w:t>
      </w:r>
    </w:p>
    <w:p>
      <w:pPr>
        <w:pStyle w:val="Normal"/>
        <w:ind w:firstLine="708" w:left="0" w:right="0"/>
        <w:jc w:val="both"/>
        <w:rPr>
          <w:sz w:val="16"/>
          <w:szCs w:val="16"/>
        </w:rPr>
      </w:pPr>
      <w:r>
        <w:rPr>
          <w:sz w:val="16"/>
          <w:szCs w:val="16"/>
        </w:rPr>
        <w:t>2.7.3. Оказания помощи  «ЗАКАЗЧИКУ»  в вопросах эксплуатации установок сигнализации (проведение инструктажей, составление инструкций по эксплуатации).</w:t>
      </w:r>
    </w:p>
    <w:p>
      <w:pPr>
        <w:pStyle w:val="Normal"/>
        <w:ind w:firstLine="708" w:left="0" w:right="0"/>
        <w:jc w:val="both"/>
        <w:rPr>
          <w:sz w:val="16"/>
          <w:szCs w:val="16"/>
        </w:rPr>
      </w:pPr>
      <w:r>
        <w:rPr>
          <w:sz w:val="16"/>
          <w:szCs w:val="16"/>
        </w:rPr>
        <w:t>2.7.4. Выявления и устранения причин ложных срабатываний СС.</w:t>
      </w:r>
    </w:p>
    <w:p>
      <w:pPr>
        <w:pStyle w:val="Normal1"/>
        <w:ind w:firstLine="720" w:left="0" w:right="-1"/>
        <w:jc w:val="both"/>
        <w:rPr>
          <w:sz w:val="16"/>
          <w:szCs w:val="16"/>
        </w:rPr>
      </w:pPr>
      <w:r>
        <w:rPr>
          <w:sz w:val="16"/>
          <w:szCs w:val="16"/>
        </w:rPr>
        <w:t>2.8. В случае временного отсутствия «ЗАКАЗЧИКА» представление интересов «ЗАКАЗЧИКА» по настоящему Договору может быть поручено его доверенному лицу, действующему по нотариально заверенной доверенности.</w:t>
      </w:r>
    </w:p>
    <w:p>
      <w:pPr>
        <w:pStyle w:val="Normal"/>
        <w:rPr>
          <w:b/>
          <w:sz w:val="8"/>
          <w:szCs w:val="8"/>
        </w:rPr>
      </w:pPr>
      <w:r>
        <w:rPr>
          <w:b/>
          <w:sz w:val="8"/>
          <w:szCs w:val="8"/>
        </w:rPr>
      </w:r>
    </w:p>
    <w:p>
      <w:pPr>
        <w:pStyle w:val="Normal"/>
        <w:jc w:val="center"/>
        <w:rPr>
          <w:b/>
          <w:sz w:val="16"/>
          <w:szCs w:val="16"/>
        </w:rPr>
      </w:pPr>
      <w:r>
        <w:rPr>
          <w:b/>
          <w:sz w:val="16"/>
          <w:szCs w:val="16"/>
        </w:rPr>
        <w:t>3. ОБЯЗАННОСТИ  «ИСПОЛНИТЕЛЯ 1»</w:t>
      </w:r>
    </w:p>
    <w:p>
      <w:pPr>
        <w:pStyle w:val="Normal1"/>
        <w:ind w:firstLine="708" w:left="0" w:right="-1"/>
        <w:jc w:val="both"/>
        <w:rPr>
          <w:sz w:val="16"/>
          <w:szCs w:val="16"/>
        </w:rPr>
      </w:pPr>
      <w:r>
        <w:rPr>
          <w:sz w:val="16"/>
          <w:szCs w:val="16"/>
        </w:rPr>
        <w:t xml:space="preserve">3.1. Осуществлять в установленном порядке прием объектов под охрану путем централизованного наблюдения за средствами охранной сигнализации указанных в перечне – расчете (Приложении № 1), а также снятие этих объектов с охраны путем снятия с централизованного наблюдения.    </w:t>
      </w:r>
    </w:p>
    <w:p>
      <w:pPr>
        <w:pStyle w:val="Normal1"/>
        <w:ind w:firstLine="708" w:left="0" w:right="-1"/>
        <w:jc w:val="both"/>
        <w:rPr>
          <w:sz w:val="16"/>
          <w:szCs w:val="16"/>
        </w:rPr>
      </w:pPr>
      <w:r>
        <w:rPr>
          <w:sz w:val="16"/>
          <w:szCs w:val="16"/>
        </w:rPr>
        <w:t xml:space="preserve">3.2. При поступлении информации, о срабатывании сигнализации на объекте в охраняемый период времени направлять наряд СПВО для внешнего осмотра целостности объекта, а при необходимости - принятия мер к задержанию  лиц, проникших на охраняемый объект. </w:t>
      </w:r>
    </w:p>
    <w:p>
      <w:pPr>
        <w:pStyle w:val="Normal"/>
        <w:ind w:firstLine="708" w:left="0" w:right="0"/>
        <w:jc w:val="both"/>
        <w:rPr>
          <w:sz w:val="16"/>
          <w:szCs w:val="16"/>
        </w:rPr>
      </w:pPr>
      <w:r>
        <w:rPr>
          <w:sz w:val="16"/>
          <w:szCs w:val="16"/>
        </w:rPr>
        <w:t>3.3. При срабатывании технических средств охранной сигнализации на объекте в период централизованного наблюдения за объектом, «ИСПОЛНИТЕЛЬ 1» обязан оповестить представителя «ЗАКАЗЧИКА» и обеспечить охрану объекта в течение одного часа с момента оповещения «ЗАКАЗЧИКА».</w:t>
      </w:r>
    </w:p>
    <w:p>
      <w:pPr>
        <w:pStyle w:val="Normal"/>
        <w:ind w:firstLine="708" w:left="0" w:right="0"/>
        <w:jc w:val="both"/>
        <w:rPr/>
      </w:pPr>
      <w:r>
        <w:rPr>
          <w:sz w:val="16"/>
          <w:szCs w:val="16"/>
        </w:rPr>
        <w:t>3.4. Содействовать прибытию на объект представителя «ЗАКАЗЧИКА» и совместно  производить вскрытие объекта для внутреннего осмотра помещений с целью выяснения причин срабатывания  сигнализации с составлением письменного Акта</w:t>
      </w:r>
      <w:r>
        <w:rPr>
          <w:b/>
          <w:sz w:val="16"/>
          <w:szCs w:val="16"/>
        </w:rPr>
        <w:t xml:space="preserve"> </w:t>
      </w:r>
      <w:r>
        <w:rPr>
          <w:sz w:val="16"/>
          <w:szCs w:val="16"/>
        </w:rPr>
        <w:t>осмотра охраняемого объекта в 2-х экземплярах,  по одному для каждой из «СТОРОН».</w:t>
      </w:r>
    </w:p>
    <w:p>
      <w:pPr>
        <w:pStyle w:val="Normal"/>
        <w:ind w:firstLine="708" w:left="0" w:right="0"/>
        <w:jc w:val="both"/>
        <w:rPr>
          <w:sz w:val="16"/>
          <w:szCs w:val="16"/>
        </w:rPr>
      </w:pPr>
      <w:r>
        <w:rPr>
          <w:sz w:val="16"/>
          <w:szCs w:val="16"/>
        </w:rPr>
        <w:t>3.5. При наличии письменного  заявления «ЗАКАЗЧИКА» о причиненном во время централизованного наблюдения за техническими средствами охранной сигнализации ущерба, участвовать в определении размера этого ущерба и в сверке остатков материальных ценностей.</w:t>
      </w:r>
    </w:p>
    <w:p>
      <w:pPr>
        <w:pStyle w:val="Normal"/>
        <w:ind w:firstLine="708" w:left="0" w:right="0"/>
        <w:jc w:val="both"/>
        <w:rPr>
          <w:sz w:val="16"/>
          <w:szCs w:val="16"/>
        </w:rPr>
      </w:pPr>
      <w:r>
        <w:rPr>
          <w:sz w:val="16"/>
          <w:szCs w:val="16"/>
        </w:rPr>
      </w:r>
    </w:p>
    <w:tbl>
      <w:tblPr>
        <w:tblW w:w="10193" w:type="dxa"/>
        <w:jc w:val="left"/>
        <w:tblInd w:w="-108" w:type="dxa"/>
        <w:tblLayout w:type="fixed"/>
        <w:tblCellMar>
          <w:top w:w="0" w:type="dxa"/>
          <w:left w:w="108" w:type="dxa"/>
          <w:bottom w:w="0" w:type="dxa"/>
          <w:right w:w="108" w:type="dxa"/>
        </w:tblCellMar>
      </w:tblPr>
      <w:tblGrid>
        <w:gridCol w:w="3397"/>
        <w:gridCol w:w="3398"/>
        <w:gridCol w:w="3398"/>
      </w:tblGrid>
      <w:tr>
        <w:trPr>
          <w:trHeight w:val="525" w:hRule="atLeast"/>
        </w:trPr>
        <w:tc>
          <w:tcPr>
            <w:tcW w:w="3397" w:type="dxa"/>
            <w:tcBorders/>
          </w:tcPr>
          <w:p>
            <w:pPr>
              <w:pStyle w:val="Normal1"/>
              <w:ind w:hanging="0" w:left="0" w:right="-1"/>
              <w:rPr>
                <w:b/>
                <w:sz w:val="18"/>
                <w:szCs w:val="18"/>
              </w:rPr>
            </w:pPr>
            <w:r>
              <w:rPr>
                <w:b/>
                <w:sz w:val="18"/>
                <w:szCs w:val="18"/>
              </w:rPr>
              <w:t>«ЗАКАЗЧИК»</w:t>
            </w:r>
          </w:p>
          <w:p>
            <w:pPr>
              <w:pStyle w:val="Normal1"/>
              <w:ind w:hanging="0" w:left="0" w:right="-1"/>
              <w:rPr>
                <w:b/>
                <w:sz w:val="18"/>
                <w:szCs w:val="18"/>
              </w:rPr>
            </w:pPr>
            <w:r>
              <w:rPr>
                <w:b/>
                <w:sz w:val="18"/>
                <w:szCs w:val="18"/>
              </w:rPr>
              <w:t>___________________</w:t>
            </w:r>
          </w:p>
        </w:tc>
        <w:tc>
          <w:tcPr>
            <w:tcW w:w="3398" w:type="dxa"/>
            <w:tcBorders/>
          </w:tcPr>
          <w:p>
            <w:pPr>
              <w:pStyle w:val="Normal1"/>
              <w:ind w:hanging="0" w:left="0" w:right="-1"/>
              <w:rPr>
                <w:b/>
                <w:sz w:val="18"/>
                <w:szCs w:val="18"/>
              </w:rPr>
            </w:pPr>
            <w:r>
              <w:rPr>
                <w:b/>
                <w:sz w:val="18"/>
                <w:szCs w:val="18"/>
              </w:rPr>
              <w:t>«ИСПОЛНИТЕЛЬ 1 »</w:t>
            </w:r>
          </w:p>
          <w:p>
            <w:pPr>
              <w:pStyle w:val="Normal1"/>
              <w:ind w:hanging="0" w:left="0" w:right="-1"/>
              <w:rPr>
                <w:b/>
                <w:sz w:val="18"/>
                <w:szCs w:val="18"/>
              </w:rPr>
            </w:pPr>
            <w:r>
              <w:rPr>
                <w:b/>
                <w:sz w:val="18"/>
                <w:szCs w:val="18"/>
              </w:rPr>
              <w:t>______________________</w:t>
            </w:r>
          </w:p>
        </w:tc>
        <w:tc>
          <w:tcPr>
            <w:tcW w:w="3398" w:type="dxa"/>
            <w:tcBorders/>
          </w:tcPr>
          <w:p>
            <w:pPr>
              <w:pStyle w:val="Normal1"/>
              <w:ind w:hanging="0" w:left="0" w:right="-1"/>
              <w:rPr>
                <w:b/>
                <w:sz w:val="18"/>
                <w:szCs w:val="18"/>
              </w:rPr>
            </w:pPr>
            <w:r>
              <w:rPr>
                <w:b/>
                <w:sz w:val="18"/>
                <w:szCs w:val="18"/>
              </w:rPr>
              <w:t>«ИСПОЛНИТЕЛЬ 2 »</w:t>
            </w:r>
          </w:p>
          <w:p>
            <w:pPr>
              <w:pStyle w:val="Normal1"/>
              <w:ind w:hanging="0" w:left="0" w:right="-1"/>
              <w:rPr>
                <w:b/>
                <w:sz w:val="18"/>
                <w:szCs w:val="18"/>
              </w:rPr>
            </w:pPr>
            <w:r>
              <w:rPr>
                <w:b/>
                <w:sz w:val="18"/>
                <w:szCs w:val="18"/>
              </w:rPr>
              <w:t>_________________________</w:t>
            </w:r>
          </w:p>
        </w:tc>
      </w:tr>
    </w:tbl>
    <w:p>
      <w:pPr>
        <w:pStyle w:val="Normal"/>
        <w:ind w:firstLine="708" w:left="0" w:right="0"/>
        <w:jc w:val="both"/>
        <w:rPr>
          <w:sz w:val="16"/>
          <w:szCs w:val="16"/>
        </w:rPr>
      </w:pPr>
      <w:r>
        <w:br w:type="page"/>
      </w:r>
      <w:r>
        <w:rPr>
          <w:sz w:val="16"/>
          <w:szCs w:val="16"/>
        </w:rPr>
        <w:t>3.6. В случаях: отключения электроэнергии и нарушения каналов связи, задействованных для передачи  тревожного сообщения на  ПЦН и невозможности оперативного восстановления их работоспособности, нарушения технической укрепленности объекта, когда «ИСПОЛНИТЕЛЬ 1» не может выполнить обязанности, принятые на себя по настоящему Договору, в том числе путём замены вида охраны, «ИСПОЛНИТЕЛЬ 1» обязан уведомить об этом «ЗАКАЗЧИКА» либо его представителя.</w:t>
      </w:r>
    </w:p>
    <w:p>
      <w:pPr>
        <w:pStyle w:val="Normal"/>
        <w:ind w:firstLine="708" w:left="0" w:right="0"/>
        <w:jc w:val="both"/>
        <w:rPr>
          <w:sz w:val="16"/>
          <w:szCs w:val="16"/>
        </w:rPr>
      </w:pPr>
      <w:r>
        <w:rPr>
          <w:sz w:val="16"/>
          <w:szCs w:val="16"/>
        </w:rPr>
        <w:t xml:space="preserve">3.7. Предоставить «ЗАКАЗЧИКУ» уведомление на оплату ложного выезда наряда СПВО по вине «ЗАКАЗЧИКА». </w:t>
      </w:r>
    </w:p>
    <w:p>
      <w:pPr>
        <w:pStyle w:val="Normal"/>
        <w:ind w:firstLine="708" w:left="0" w:right="0"/>
        <w:jc w:val="both"/>
        <w:rPr>
          <w:sz w:val="16"/>
          <w:szCs w:val="16"/>
        </w:rPr>
      </w:pPr>
      <w:r>
        <w:rPr>
          <w:sz w:val="16"/>
          <w:szCs w:val="16"/>
        </w:rPr>
        <w:t>3.8. При автоматической тактике взятия/снятия объекта под охрану в не охраняемый период времени (в дни и часы не указанные в перечне-расчете, являющегося неотъемлемой частью договора) «ИСПОЛНИТЕЛЬ»  направляет наряд СПВО по информации о срабатывании сигнализации на объекте «ЗАКАЗЧИКА»  для внешнего осмотра целостности объекта, а при необходимости – принятия мер к задержанию лиц, проникших на охраняемый объект. При этом «ИСПОЛНИТЕЛЬ» не несет материальной ответственности за наступившие последствия. В случае установления факта выезда наряда СПВО по информации о срабатывании сигнализации на объекте «ЗАКАЗЧИКА», «ИСПОЛНИТЕЛЕМ» оформляется Акт осмотра охраняемого объекта, который является основанием для взыскания «ИСПОЛНИТЕЛЕМ» с «ЗАКАЗЧИКА» оплаты в соответствии с установленными тарифами.</w:t>
      </w:r>
    </w:p>
    <w:p>
      <w:pPr>
        <w:pStyle w:val="Normal"/>
        <w:ind w:firstLine="708" w:left="0" w:right="0"/>
        <w:jc w:val="both"/>
        <w:rPr>
          <w:sz w:val="16"/>
          <w:szCs w:val="16"/>
        </w:rPr>
      </w:pPr>
      <w:r>
        <w:rPr>
          <w:sz w:val="16"/>
          <w:szCs w:val="16"/>
        </w:rPr>
        <w:t>3.9. При получении информации от «ЗАКАЗЧИКА» или его представителя (материально-ответственного лица) о намерении отключить сигнализацию или штатного снятия объекта с охраны (без уведомления ОВО) дежурный ПЦО обязан незамедлительно направить наряд СПВО для проверки причин снятия объекта с охраны в охраняемое время.</w:t>
      </w:r>
    </w:p>
    <w:p>
      <w:pPr>
        <w:pStyle w:val="Normal"/>
        <w:ind w:firstLine="708" w:left="0" w:right="0"/>
        <w:jc w:val="both"/>
        <w:rPr>
          <w:sz w:val="16"/>
          <w:szCs w:val="16"/>
        </w:rPr>
      </w:pPr>
      <w:r>
        <w:rPr>
          <w:sz w:val="16"/>
          <w:szCs w:val="16"/>
        </w:rPr>
      </w:r>
    </w:p>
    <w:p>
      <w:pPr>
        <w:pStyle w:val="BodyTextIndent"/>
        <w:spacing w:before="0" w:after="0"/>
        <w:jc w:val="center"/>
        <w:rPr>
          <w:b/>
          <w:sz w:val="16"/>
          <w:szCs w:val="16"/>
        </w:rPr>
      </w:pPr>
      <w:r>
        <w:rPr>
          <w:b/>
          <w:sz w:val="16"/>
          <w:szCs w:val="16"/>
        </w:rPr>
        <w:t>4. ОБЯЗАННОСТИ «ИСПОЛНИТЕЛЯ 2»</w:t>
      </w:r>
    </w:p>
    <w:p>
      <w:pPr>
        <w:pStyle w:val="Normal"/>
        <w:widowControl w:val="false"/>
        <w:shd w:fill="FFFFFF" w:val="clear"/>
        <w:tabs>
          <w:tab w:val="clear" w:pos="708"/>
          <w:tab w:val="left" w:pos="346" w:leader="none"/>
        </w:tabs>
        <w:autoSpaceDE w:val="false"/>
        <w:ind w:firstLine="720" w:left="0" w:right="0"/>
        <w:jc w:val="both"/>
        <w:rPr/>
      </w:pPr>
      <w:r>
        <w:rPr>
          <w:sz w:val="16"/>
          <w:szCs w:val="16"/>
        </w:rPr>
        <w:t xml:space="preserve">4.1.  Обеспечивать круглосуточный прием и регистрацию сообщений о неисправностях СС, передаваемых «ЗАКАЗЧИКОМ» по телефонам:  74-06-67, 74-23-27, </w:t>
      </w:r>
      <w:r>
        <w:rPr>
          <w:bCs/>
          <w:color w:val="000000"/>
          <w:sz w:val="16"/>
          <w:szCs w:val="16"/>
        </w:rPr>
        <w:t>77-75-39</w:t>
      </w:r>
      <w:r>
        <w:rPr>
          <w:sz w:val="16"/>
          <w:szCs w:val="16"/>
        </w:rPr>
        <w:t>.</w:t>
      </w:r>
    </w:p>
    <w:p>
      <w:pPr>
        <w:pStyle w:val="Normal"/>
        <w:ind w:firstLine="708" w:left="0" w:right="0"/>
        <w:jc w:val="both"/>
        <w:rPr>
          <w:sz w:val="16"/>
          <w:szCs w:val="16"/>
        </w:rPr>
      </w:pPr>
      <w:r>
        <w:rPr>
          <w:sz w:val="16"/>
          <w:szCs w:val="16"/>
        </w:rPr>
        <w:t>4.2. Принимать необходимые меры по обнаружению неисправностей, ремонту и восстановлению работоспособности СС, установленной на объекте «ЗАКАЗЧИКА».</w:t>
      </w:r>
    </w:p>
    <w:p>
      <w:pPr>
        <w:pStyle w:val="Normal"/>
        <w:ind w:firstLine="708" w:left="0" w:right="0"/>
        <w:jc w:val="both"/>
        <w:rPr>
          <w:sz w:val="16"/>
          <w:szCs w:val="16"/>
        </w:rPr>
      </w:pPr>
      <w:r>
        <w:rPr>
          <w:sz w:val="16"/>
          <w:szCs w:val="16"/>
        </w:rPr>
        <w:t>4.3. При получении сообщения от «ЗАКАЗЧИКА», либо от представителей вневедомственной охраны о неисправностях СС, направить специалистов на «Объект» для их устранения. Обеспечить их прибытие в возможно короткие сроки. Устранять неисправности СС в технологически кротчайшие сроки.</w:t>
      </w:r>
    </w:p>
    <w:p>
      <w:pPr>
        <w:pStyle w:val="Normal"/>
        <w:ind w:firstLine="708" w:left="0" w:right="0"/>
        <w:jc w:val="both"/>
        <w:rPr>
          <w:sz w:val="16"/>
          <w:szCs w:val="16"/>
        </w:rPr>
      </w:pPr>
      <w:r>
        <w:rPr>
          <w:sz w:val="16"/>
          <w:szCs w:val="16"/>
        </w:rPr>
        <w:t>4.4. Осуществлять техническое обслуживание СС с использованием контрольно-измерительных приборов, инструментов и расходных материалов «ИСПОЛНИТЕЛЯ 2».</w:t>
      </w:r>
    </w:p>
    <w:p>
      <w:pPr>
        <w:pStyle w:val="Normal"/>
        <w:ind w:firstLine="708" w:left="0" w:right="0"/>
        <w:jc w:val="both"/>
        <w:rPr>
          <w:sz w:val="16"/>
          <w:szCs w:val="16"/>
        </w:rPr>
      </w:pPr>
      <w:r>
        <w:rPr>
          <w:sz w:val="16"/>
          <w:szCs w:val="16"/>
        </w:rPr>
        <w:t xml:space="preserve">4.5. По требованию уполномоченного представителя подразделения вневедомственной охраны или «ЗАКАЗЧИКА» принимать участие  в перезакрытии объекта для выяснения причин срабатывания и постановки под охрану СС на ПЦН при поступлении сигнала «Тревога» на ПЦН в охраняемое время.  </w:t>
      </w:r>
    </w:p>
    <w:p>
      <w:pPr>
        <w:pStyle w:val="Normal"/>
        <w:ind w:firstLine="708" w:left="0" w:right="0"/>
        <w:jc w:val="both"/>
        <w:rPr>
          <w:sz w:val="16"/>
          <w:szCs w:val="16"/>
        </w:rPr>
      </w:pPr>
      <w:r>
        <w:rPr>
          <w:sz w:val="16"/>
          <w:szCs w:val="16"/>
        </w:rPr>
        <w:t>4.6. В случаях приостановления или расторжения настоящего Договора в 3-х дневный срок письменно информировать об этом «ИСПОЛНИТЕЛЯ 1».</w:t>
      </w:r>
    </w:p>
    <w:p>
      <w:pPr>
        <w:pStyle w:val="Normal"/>
        <w:jc w:val="center"/>
        <w:rPr>
          <w:b/>
          <w:sz w:val="16"/>
          <w:szCs w:val="16"/>
        </w:rPr>
      </w:pPr>
      <w:r>
        <w:rPr>
          <w:b/>
          <w:sz w:val="16"/>
          <w:szCs w:val="16"/>
        </w:rPr>
        <w:t>5. ОБЯЗАННОСТИ  «ЗАКАЗЧИКА»</w:t>
      </w:r>
    </w:p>
    <w:p>
      <w:pPr>
        <w:pStyle w:val="Normal"/>
        <w:shd w:fill="FFFFFF" w:val="clear"/>
        <w:tabs>
          <w:tab w:val="clear" w:pos="708"/>
          <w:tab w:val="left" w:pos="1174" w:leader="none"/>
        </w:tabs>
        <w:ind w:firstLine="720" w:left="0" w:right="0"/>
        <w:jc w:val="both"/>
        <w:rPr/>
      </w:pPr>
      <w:r>
        <w:rPr>
          <w:sz w:val="16"/>
          <w:szCs w:val="16"/>
        </w:rPr>
        <w:t xml:space="preserve">5.1. </w:t>
      </w:r>
      <w:r>
        <w:rPr>
          <w:color w:val="000000"/>
          <w:sz w:val="16"/>
          <w:szCs w:val="16"/>
        </w:rPr>
        <w:t>Для оформления Договора «ЗАКАЗЧИК» предоставляет «ИСПОЛНИТЕЛЮ 1» и «ИСПОЛНИТЕЛЮ 2» копии учредительных документов заверенные надлежащим образом, реквизиты и иную необходимую для заключения договора информацию. В течение срока действия Договора «ЗАКАЗЧИК» несет ответственность за объективность и своевременное предоставление сведений о произошедших изменениях, и обязуется в письменной форме сообщать о них «ИСПОЛНИТЕЛЮ 1» и «ИСПОЛНИТЕЛЮ 2» в течение 3-х дней с момента произошедших изменений.</w:t>
      </w:r>
    </w:p>
    <w:p>
      <w:pPr>
        <w:pStyle w:val="Normal"/>
        <w:ind w:firstLine="720" w:left="0" w:right="0"/>
        <w:jc w:val="both"/>
        <w:rPr>
          <w:sz w:val="16"/>
          <w:szCs w:val="16"/>
        </w:rPr>
      </w:pPr>
      <w:r>
        <w:rPr>
          <w:sz w:val="16"/>
          <w:szCs w:val="16"/>
        </w:rPr>
        <w:t>5.2. Осуществлять в установленные сроки, определенные Договором и Актами обследования, мероприятия по технической укрепленности объектов и их оборудованию техническими средствами охранной сигнализации в соответствии с действующими нормативными документами. Создавать надлежащие условия для обеспечения сохранности материальных ценностей и содействовать «ИСПОЛНИТЕЛЮ 1» и/или «ИСПОЛНИТЕЛЮ 2» при выполнении ими своих обязанностей.</w:t>
      </w:r>
    </w:p>
    <w:p>
      <w:pPr>
        <w:pStyle w:val="Normal"/>
        <w:ind w:firstLine="720" w:left="0" w:right="0"/>
        <w:jc w:val="both"/>
        <w:rPr/>
      </w:pPr>
      <w:r>
        <w:rPr>
          <w:sz w:val="16"/>
          <w:szCs w:val="16"/>
        </w:rPr>
        <w:t>5.3. Сдавать и снимать объект  под охрану в строго определенное сторонами время</w:t>
      </w:r>
      <w:r>
        <w:rPr>
          <w:sz w:val="16"/>
          <w:szCs w:val="16"/>
          <w:u w:val="single"/>
        </w:rPr>
        <w:t>,</w:t>
      </w:r>
      <w:r>
        <w:rPr>
          <w:sz w:val="16"/>
          <w:szCs w:val="16"/>
        </w:rPr>
        <w:t xml:space="preserve"> в соответствии с требованиями Инструкции о порядке пользования техническими средствами охранной сигнализации (Приложение №2 являющееся неотъемлемой частью договора).</w:t>
      </w:r>
    </w:p>
    <w:p>
      <w:pPr>
        <w:pStyle w:val="Normal"/>
        <w:ind w:firstLine="720" w:left="0" w:right="0"/>
        <w:jc w:val="both"/>
        <w:rPr>
          <w:sz w:val="16"/>
          <w:szCs w:val="16"/>
        </w:rPr>
      </w:pPr>
      <w:r>
        <w:rPr>
          <w:sz w:val="16"/>
          <w:szCs w:val="16"/>
        </w:rPr>
        <w:t>5.4. Не разглашать посторонним лицам присвоенный условный номер объекта, кодов, позывных, а также информации связанной с оборудованием технических средств охраны и его технической укрепленности.</w:t>
      </w:r>
    </w:p>
    <w:p>
      <w:pPr>
        <w:pStyle w:val="Normal"/>
        <w:ind w:firstLine="720" w:left="0" w:right="0"/>
        <w:jc w:val="both"/>
        <w:rPr>
          <w:sz w:val="16"/>
          <w:szCs w:val="16"/>
        </w:rPr>
      </w:pPr>
      <w:r>
        <w:rPr>
          <w:sz w:val="16"/>
          <w:szCs w:val="16"/>
        </w:rPr>
        <w:t>5.5. В рабочее время не допускать к техническим средствам охранной сигнализации, установленным на объекте, посторонних лиц. По окончании рабочего времени и перед сдачей  объекта под охрану проверять, чтобы на объекте не оставались посторонние лица и животные, были заперты окна и двери, выключены электроприборы и другие источники повышенной пожарной опасности. Сдачу объекта  на пульт централизованного наблюдения и его снятие «ЗАКАЗЧИК» или его представитель обязан производить согласно инструкции (Приложение № 2).</w:t>
      </w:r>
    </w:p>
    <w:p>
      <w:pPr>
        <w:pStyle w:val="Normal"/>
        <w:ind w:firstLine="720" w:left="0" w:right="0"/>
        <w:jc w:val="both"/>
        <w:rPr>
          <w:sz w:val="16"/>
          <w:szCs w:val="16"/>
        </w:rPr>
      </w:pPr>
      <w:r>
        <w:rPr>
          <w:sz w:val="16"/>
          <w:szCs w:val="16"/>
        </w:rPr>
        <w:t>5.6. При срабатывании технических средств охранной сигнализации на объекте в период централизованного наблюдения за объектом   представитель  «ЗАКАЗЧИКА» обязан прибыть в течение 1 (одного) часа с  момента его оповещения «ИСПОЛНИТЕЛЕМ 1» на объект для его вскрытия и предоставить возможность «ИСПОЛНИТЕЛЮ 1» и «ИСПОЛНИТЕЛЬ 2» произвести осмотр всех внутренних помещений, с целью  выявления причины срабатывания  охранной сигнализации с составлением Акта о причинах срабатывания сигнализации.  В случае обнаружения признаков проникновения на объекте: нарушения целостности периметра объекта и элементов конструкции,  немедленно организовать проведение сверки остатков материальных ценностей, а при невозможности осуществления немедленной сверки провести опечатывание  объекта совместно с «ИСПОЛНИТЕЛЕМ 1» и «ИСПОЛНИТЕЛЕМ 2».</w:t>
      </w:r>
    </w:p>
    <w:p>
      <w:pPr>
        <w:pStyle w:val="Normal"/>
        <w:ind w:firstLine="720" w:left="0" w:right="0"/>
        <w:jc w:val="both"/>
        <w:rPr>
          <w:sz w:val="16"/>
          <w:szCs w:val="16"/>
        </w:rPr>
      </w:pPr>
      <w:r>
        <w:rPr>
          <w:sz w:val="16"/>
          <w:szCs w:val="16"/>
        </w:rPr>
        <w:t>5.7. Письменно сообщить «ИСПОЛНИТЕЛЮ 1» «ИСПОЛНИТЕЛЮ 2» о дате и времени вскрытия объекта, съемки материальных ценностей, а также о возвращении «ЗАКАЗЧИКУ» похищенных материальных ценностей. Не допускать проведение сверки материальных ценностей без представителей «ИСПОЛНИТЕЛЯ 1» и «ИСПОЛНИТЕЛЯ 2».</w:t>
      </w:r>
    </w:p>
    <w:p>
      <w:pPr>
        <w:pStyle w:val="Normal"/>
        <w:ind w:firstLine="720" w:left="0" w:right="0"/>
        <w:jc w:val="both"/>
        <w:rPr>
          <w:sz w:val="16"/>
          <w:szCs w:val="16"/>
        </w:rPr>
      </w:pPr>
      <w:r>
        <w:rPr>
          <w:sz w:val="16"/>
          <w:szCs w:val="16"/>
        </w:rPr>
        <w:t xml:space="preserve">5.8. Незамедлительно письменно уведомить «ИСПОЛНИТЕЛЯ 1» «ИСПОЛНИТЕЛЯ 2» о возникновении спора о праве собственности на охраняемый объект и результатах его разрешения. </w:t>
      </w:r>
    </w:p>
    <w:p>
      <w:pPr>
        <w:pStyle w:val="Normal"/>
        <w:ind w:firstLine="720" w:left="0" w:right="0"/>
        <w:jc w:val="both"/>
        <w:rPr>
          <w:sz w:val="16"/>
          <w:szCs w:val="16"/>
        </w:rPr>
      </w:pPr>
      <w:r>
        <w:rPr>
          <w:sz w:val="16"/>
          <w:szCs w:val="16"/>
        </w:rPr>
        <w:t xml:space="preserve">5.9. Письменно уведомить «ИСПОЛНИТЕЛЯ 1» и «ИСПОЛНИТЕЛЯ 2» не позднее, чем за 5 дней,  о начале проведения мероприятий, направленных на ремонт помещений или переоборудование объектов, об изменении на них режима или профиля работы, появлении новых или изменении мест хранения ценностей, сдачи в аренду помещений или площадей другим юридическим или физическим лицам, а также о выполнении работ, вследствие которых могут потребоваться внесения изменений в систему охраны объекта. </w:t>
      </w:r>
    </w:p>
    <w:p>
      <w:pPr>
        <w:pStyle w:val="Normal"/>
        <w:ind w:firstLine="720" w:left="0" w:right="0"/>
        <w:jc w:val="both"/>
        <w:rPr>
          <w:sz w:val="16"/>
          <w:szCs w:val="16"/>
        </w:rPr>
      </w:pPr>
      <w:r>
        <w:rPr>
          <w:sz w:val="16"/>
          <w:szCs w:val="16"/>
        </w:rPr>
        <w:t>5.10. Своевременно производить оплату за оказанные услуги в соответствии с разделом  7  настоящего  Договора.</w:t>
      </w:r>
    </w:p>
    <w:p>
      <w:pPr>
        <w:pStyle w:val="Normal"/>
        <w:ind w:firstLine="708" w:left="0" w:right="0"/>
        <w:jc w:val="both"/>
        <w:rPr>
          <w:sz w:val="16"/>
          <w:szCs w:val="16"/>
        </w:rPr>
      </w:pPr>
      <w:r>
        <w:rPr>
          <w:sz w:val="16"/>
          <w:szCs w:val="16"/>
        </w:rPr>
        <w:t>5.11. Рассмотреть Акт обследования и в течение 3 дней с момента его получения, дать письменный ответ «ИСПОЛНИТЕЛЮ 1» о принятом решении.</w:t>
      </w:r>
    </w:p>
    <w:p>
      <w:pPr>
        <w:pStyle w:val="Normal"/>
        <w:ind w:firstLine="708" w:left="0" w:right="0"/>
        <w:jc w:val="both"/>
        <w:rPr>
          <w:sz w:val="16"/>
          <w:szCs w:val="16"/>
        </w:rPr>
      </w:pPr>
      <w:r>
        <w:rPr>
          <w:sz w:val="16"/>
          <w:szCs w:val="16"/>
        </w:rPr>
        <w:t>5.12. Предоставить «ИСПОЛНИТЕЛЮ 1» список лиц (представителей «ЗАКАЗЧИКА»), ответственных за постановку и снятие объекта с централизованного наблюдения и подписание Акта обследования.</w:t>
      </w:r>
    </w:p>
    <w:p>
      <w:pPr>
        <w:pStyle w:val="BodyTextIndent"/>
        <w:spacing w:before="0" w:after="0"/>
        <w:ind w:firstLine="720" w:left="0" w:right="0"/>
        <w:rPr>
          <w:sz w:val="16"/>
          <w:szCs w:val="16"/>
        </w:rPr>
      </w:pPr>
      <w:r>
        <w:rPr>
          <w:sz w:val="16"/>
          <w:szCs w:val="16"/>
        </w:rPr>
        <w:t>5.13. Организовывать допуск работников «ИСПОЛНИТЕЛЯ 2» на объекты.</w:t>
      </w:r>
    </w:p>
    <w:p>
      <w:pPr>
        <w:pStyle w:val="BodyTextIndent"/>
        <w:spacing w:before="0" w:after="0"/>
        <w:ind w:firstLine="720" w:left="0" w:right="-89"/>
        <w:rPr>
          <w:sz w:val="16"/>
          <w:szCs w:val="16"/>
        </w:rPr>
      </w:pPr>
      <w:r>
        <w:rPr>
          <w:sz w:val="16"/>
          <w:szCs w:val="16"/>
        </w:rPr>
        <w:t xml:space="preserve">5.14. Предоставить «ИСПОЛНИТЕЛЮ 2» список представителей, ответственных за эксплуатацию СС на объекте, уполномочив их принимать работы «ИСПОЛНИТЕЛЯ 2» и подписывать документацию на выполненные «ИСПОЛНИТЕЛЕМ 2» работы. </w:t>
      </w:r>
    </w:p>
    <w:p>
      <w:pPr>
        <w:pStyle w:val="Normal"/>
        <w:ind w:firstLine="720" w:left="0" w:right="0"/>
        <w:jc w:val="both"/>
        <w:rPr>
          <w:sz w:val="16"/>
          <w:szCs w:val="16"/>
        </w:rPr>
      </w:pPr>
      <w:r>
        <w:rPr>
          <w:sz w:val="16"/>
          <w:szCs w:val="16"/>
        </w:rPr>
        <w:t>5.15. Соблюдать правила эксплуатации СС.</w:t>
      </w:r>
    </w:p>
    <w:p>
      <w:pPr>
        <w:pStyle w:val="Normal"/>
        <w:ind w:firstLine="720" w:left="0" w:right="0"/>
        <w:jc w:val="both"/>
        <w:rPr>
          <w:sz w:val="16"/>
          <w:szCs w:val="16"/>
        </w:rPr>
      </w:pPr>
      <w:r>
        <w:rPr>
          <w:sz w:val="16"/>
          <w:szCs w:val="16"/>
        </w:rPr>
        <w:t xml:space="preserve">5.16. Обеспечивать беспрепятственный  доступ к  элементам СС. </w:t>
      </w:r>
    </w:p>
    <w:p>
      <w:pPr>
        <w:pStyle w:val="Normal"/>
        <w:ind w:firstLine="720" w:left="0" w:right="0"/>
        <w:jc w:val="both"/>
        <w:rPr>
          <w:sz w:val="16"/>
          <w:szCs w:val="16"/>
        </w:rPr>
      </w:pPr>
      <w:r>
        <w:rPr>
          <w:sz w:val="16"/>
          <w:szCs w:val="16"/>
        </w:rPr>
        <w:t>5.17. Исключить возможность доступа к элементам СС посторонних лиц (в том числе сторонних обслуживающих организаций).</w:t>
      </w:r>
    </w:p>
    <w:p>
      <w:pPr>
        <w:pStyle w:val="Normal"/>
        <w:ind w:firstLine="720" w:left="0" w:right="0"/>
        <w:jc w:val="both"/>
        <w:rPr>
          <w:sz w:val="16"/>
          <w:szCs w:val="16"/>
        </w:rPr>
      </w:pPr>
      <w:r>
        <w:rPr>
          <w:sz w:val="16"/>
          <w:szCs w:val="16"/>
        </w:rPr>
        <w:t>5.18. Оплачивать стоимость не гарантийного ремонта технических средств сигнализации, а также замену вышедших из строя элементов СС (аккумуляторы и т.п.).</w:t>
      </w:r>
    </w:p>
    <w:p>
      <w:pPr>
        <w:pStyle w:val="Normal"/>
        <w:widowControl w:val="false"/>
        <w:shd w:fill="FFFFFF" w:val="clear"/>
        <w:tabs>
          <w:tab w:val="clear" w:pos="708"/>
          <w:tab w:val="left" w:pos="720" w:leader="none"/>
          <w:tab w:val="left" w:pos="900" w:leader="none"/>
        </w:tabs>
        <w:autoSpaceDE w:val="false"/>
        <w:ind w:firstLine="720" w:left="0" w:right="0"/>
        <w:jc w:val="both"/>
        <w:rPr/>
      </w:pPr>
      <w:r>
        <w:rPr>
          <w:sz w:val="16"/>
          <w:szCs w:val="16"/>
        </w:rPr>
        <w:t xml:space="preserve">5.19. </w:t>
      </w:r>
      <w:r>
        <w:rPr>
          <w:color w:val="000000"/>
          <w:sz w:val="16"/>
          <w:szCs w:val="16"/>
        </w:rPr>
        <w:t xml:space="preserve">Предоставить «ИСПОЛНИТЕЛЮ 1» и «ИСПОЛНИТЕЛЮ 2» данные о служебных, домашних, мобильных номерах телефонов, а также адресах доверенных лиц, уполномоченных осуществлять прием (сдачу) объекта, вскрывать и участвовать в осмотре объекта, составлять с </w:t>
      </w:r>
    </w:p>
    <w:p>
      <w:pPr>
        <w:pStyle w:val="Normal"/>
        <w:widowControl w:val="false"/>
        <w:shd w:fill="FFFFFF" w:val="clear"/>
        <w:tabs>
          <w:tab w:val="clear" w:pos="708"/>
          <w:tab w:val="left" w:pos="720" w:leader="none"/>
          <w:tab w:val="left" w:pos="900" w:leader="none"/>
        </w:tabs>
        <w:autoSpaceDE w:val="false"/>
        <w:jc w:val="both"/>
        <w:rPr/>
      </w:pPr>
      <w:r>
        <w:rPr>
          <w:color w:val="000000"/>
          <w:sz w:val="16"/>
          <w:szCs w:val="16"/>
        </w:rPr>
        <w:t>«ИСПОЛНИТЕЛЕМ 1» и «ИСПОЛНИТЕЛЕМ 2» совместные Акты о предпринятых мерах. В однодневный срок в письменной форме уведомлять «ИСПОЛНИТЕЛЯ 1» и «ИСПОЛНИТЕЛЯ 2» о произошедших изменениях в</w:t>
      </w:r>
      <w:r>
        <w:rPr>
          <w:smallCaps/>
          <w:color w:val="000000"/>
          <w:sz w:val="16"/>
          <w:szCs w:val="16"/>
        </w:rPr>
        <w:t xml:space="preserve"> </w:t>
      </w:r>
      <w:r>
        <w:rPr>
          <w:sz w:val="16"/>
          <w:szCs w:val="16"/>
        </w:rPr>
        <w:t>указанных данных.</w:t>
      </w:r>
    </w:p>
    <w:tbl>
      <w:tblPr>
        <w:tblW w:w="10192" w:type="dxa"/>
        <w:jc w:val="left"/>
        <w:tblInd w:w="-108" w:type="dxa"/>
        <w:tblLayout w:type="fixed"/>
        <w:tblCellMar>
          <w:top w:w="0" w:type="dxa"/>
          <w:left w:w="108" w:type="dxa"/>
          <w:bottom w:w="0" w:type="dxa"/>
          <w:right w:w="108" w:type="dxa"/>
        </w:tblCellMar>
      </w:tblPr>
      <w:tblGrid>
        <w:gridCol w:w="3396"/>
        <w:gridCol w:w="3398"/>
        <w:gridCol w:w="3398"/>
      </w:tblGrid>
      <w:tr>
        <w:trPr/>
        <w:tc>
          <w:tcPr>
            <w:tcW w:w="3396" w:type="dxa"/>
            <w:tcBorders/>
          </w:tcPr>
          <w:p>
            <w:pPr>
              <w:pStyle w:val="Normal1"/>
              <w:ind w:hanging="0" w:left="0" w:right="-1"/>
              <w:rPr>
                <w:b/>
                <w:sz w:val="16"/>
                <w:szCs w:val="16"/>
              </w:rPr>
            </w:pPr>
            <w:r>
              <w:rPr>
                <w:b/>
                <w:sz w:val="16"/>
                <w:szCs w:val="16"/>
              </w:rPr>
              <w:t>Представитель заинтересованной в подписании договора службы</w:t>
            </w:r>
          </w:p>
          <w:p>
            <w:pPr>
              <w:pStyle w:val="Normal1"/>
              <w:ind w:hanging="0" w:left="0" w:right="-1"/>
              <w:rPr>
                <w:b/>
                <w:sz w:val="16"/>
                <w:szCs w:val="16"/>
              </w:rPr>
            </w:pPr>
            <w:r>
              <w:rPr>
                <w:b/>
                <w:sz w:val="16"/>
                <w:szCs w:val="16"/>
              </w:rPr>
              <w:t>______________________________</w:t>
            </w:r>
          </w:p>
          <w:p>
            <w:pPr>
              <w:pStyle w:val="Normal1"/>
              <w:ind w:hanging="0" w:left="0" w:right="-1"/>
              <w:rPr>
                <w:b/>
                <w:sz w:val="16"/>
                <w:szCs w:val="16"/>
              </w:rPr>
            </w:pPr>
            <w:r>
              <w:rPr>
                <w:b/>
                <w:sz w:val="16"/>
                <w:szCs w:val="16"/>
              </w:rPr>
            </w:r>
          </w:p>
        </w:tc>
        <w:tc>
          <w:tcPr>
            <w:tcW w:w="3398" w:type="dxa"/>
            <w:tcBorders/>
          </w:tcPr>
          <w:p>
            <w:pPr>
              <w:pStyle w:val="Normal1"/>
              <w:ind w:hanging="0" w:left="0" w:right="-1"/>
              <w:rPr>
                <w:b/>
                <w:sz w:val="16"/>
                <w:szCs w:val="16"/>
              </w:rPr>
            </w:pPr>
            <w:r>
              <w:rPr>
                <w:b/>
                <w:sz w:val="16"/>
                <w:szCs w:val="16"/>
              </w:rPr>
              <w:t>Представитель ФЭО</w:t>
            </w:r>
          </w:p>
          <w:p>
            <w:pPr>
              <w:pStyle w:val="Normal1"/>
              <w:ind w:hanging="0" w:left="0" w:right="-1"/>
              <w:rPr>
                <w:b/>
                <w:sz w:val="16"/>
                <w:szCs w:val="16"/>
              </w:rPr>
            </w:pPr>
            <w:r>
              <w:rPr>
                <w:b/>
                <w:sz w:val="16"/>
                <w:szCs w:val="16"/>
              </w:rPr>
            </w:r>
          </w:p>
          <w:p>
            <w:pPr>
              <w:pStyle w:val="Normal1"/>
              <w:ind w:hanging="0" w:left="0" w:right="-1"/>
              <w:rPr>
                <w:b/>
                <w:sz w:val="16"/>
                <w:szCs w:val="16"/>
              </w:rPr>
            </w:pPr>
            <w:r>
              <w:rPr>
                <w:b/>
                <w:sz w:val="16"/>
                <w:szCs w:val="16"/>
              </w:rPr>
              <w:t>_____________________________</w:t>
            </w:r>
          </w:p>
        </w:tc>
        <w:tc>
          <w:tcPr>
            <w:tcW w:w="3398" w:type="dxa"/>
            <w:tcBorders/>
          </w:tcPr>
          <w:p>
            <w:pPr>
              <w:pStyle w:val="Normal1"/>
              <w:ind w:hanging="0" w:left="0" w:right="-1"/>
              <w:rPr>
                <w:b/>
                <w:sz w:val="16"/>
                <w:szCs w:val="16"/>
              </w:rPr>
            </w:pPr>
            <w:r>
              <w:rPr>
                <w:b/>
                <w:sz w:val="16"/>
                <w:szCs w:val="16"/>
              </w:rPr>
              <w:t>Юрисконсульт ОВО</w:t>
            </w:r>
          </w:p>
          <w:p>
            <w:pPr>
              <w:pStyle w:val="Normal1"/>
              <w:ind w:hanging="0" w:left="0" w:right="-1"/>
              <w:rPr>
                <w:b/>
                <w:sz w:val="16"/>
                <w:szCs w:val="16"/>
              </w:rPr>
            </w:pPr>
            <w:r>
              <w:rPr>
                <w:b/>
                <w:sz w:val="16"/>
                <w:szCs w:val="16"/>
              </w:rPr>
              <w:br/>
              <w:t>_________________________</w:t>
            </w:r>
          </w:p>
        </w:tc>
      </w:tr>
    </w:tbl>
    <w:p>
      <w:pPr>
        <w:pStyle w:val="Normal"/>
        <w:ind w:firstLine="720" w:left="0" w:right="0"/>
        <w:jc w:val="both"/>
        <w:rPr/>
      </w:pPr>
      <w:r>
        <w:br w:type="page"/>
      </w:r>
      <w:r>
        <w:rPr>
          <w:sz w:val="16"/>
          <w:szCs w:val="16"/>
        </w:rPr>
        <w:t xml:space="preserve">5.20. </w:t>
      </w:r>
      <w:r>
        <w:rPr>
          <w:color w:val="000000"/>
          <w:sz w:val="16"/>
          <w:szCs w:val="16"/>
        </w:rPr>
        <w:t>Не позднее 10 числа каждого месяца представлять «ИСПОЛНИТЕЛЮ 1» и «</w:t>
      </w:r>
      <w:r>
        <w:rPr>
          <w:sz w:val="16"/>
          <w:szCs w:val="16"/>
        </w:rPr>
        <w:t xml:space="preserve">ИСПОЛНИТЕЛЮ 2» </w:t>
      </w:r>
      <w:r>
        <w:rPr>
          <w:color w:val="000000"/>
          <w:sz w:val="16"/>
          <w:szCs w:val="16"/>
        </w:rPr>
        <w:t>подписанный Акт выполненных работ за предыдущий месяц.</w:t>
      </w:r>
    </w:p>
    <w:p>
      <w:pPr>
        <w:pStyle w:val="Normal"/>
        <w:shd w:fill="FFFFFF" w:val="clear"/>
        <w:ind w:firstLine="720" w:left="0" w:right="0"/>
        <w:jc w:val="both"/>
        <w:rPr/>
      </w:pPr>
      <w:r>
        <w:rPr>
          <w:color w:val="000000"/>
          <w:sz w:val="16"/>
          <w:szCs w:val="16"/>
        </w:rPr>
        <w:t>В случае не возвращения «ИСПОЛНИТЕЛЮ 1» и «</w:t>
      </w:r>
      <w:r>
        <w:rPr>
          <w:sz w:val="16"/>
          <w:szCs w:val="16"/>
        </w:rPr>
        <w:t>ИСПОЛНИТЕЛЮ 2»</w:t>
      </w:r>
      <w:r>
        <w:rPr>
          <w:color w:val="000000"/>
          <w:sz w:val="16"/>
          <w:szCs w:val="16"/>
        </w:rPr>
        <w:t xml:space="preserve"> в 15 дневный срок со дня получения акта выполненных работ или письменных возражений на него, услуги считаются оказанными. </w:t>
      </w:r>
    </w:p>
    <w:p>
      <w:pPr>
        <w:pStyle w:val="Normal"/>
        <w:ind w:firstLine="720" w:left="0" w:right="0"/>
        <w:jc w:val="both"/>
        <w:rPr/>
      </w:pPr>
      <w:r>
        <w:rPr>
          <w:color w:val="000000"/>
          <w:sz w:val="16"/>
          <w:szCs w:val="16"/>
        </w:rPr>
        <w:t>5.21. Обеспечить исправность линий телефонной связи, иные каналы передачи извещений (</w:t>
      </w:r>
      <w:r>
        <w:rPr>
          <w:color w:val="000000"/>
          <w:sz w:val="16"/>
          <w:szCs w:val="16"/>
          <w:lang w:val="en-US"/>
        </w:rPr>
        <w:t>Internet</w:t>
      </w:r>
      <w:r>
        <w:rPr>
          <w:color w:val="000000"/>
          <w:sz w:val="16"/>
          <w:szCs w:val="16"/>
        </w:rPr>
        <w:t xml:space="preserve">, </w:t>
      </w:r>
      <w:r>
        <w:rPr>
          <w:color w:val="000000"/>
          <w:sz w:val="16"/>
          <w:szCs w:val="16"/>
          <w:lang w:val="en-US"/>
        </w:rPr>
        <w:t>GSM</w:t>
      </w:r>
      <w:r>
        <w:rPr>
          <w:color w:val="000000"/>
          <w:sz w:val="16"/>
          <w:szCs w:val="16"/>
        </w:rPr>
        <w:t>), а также сетей электропитания, к которым подключено оборудование СС.</w:t>
      </w:r>
    </w:p>
    <w:p>
      <w:pPr>
        <w:pStyle w:val="Normal"/>
        <w:ind w:firstLine="720" w:left="0" w:right="0"/>
        <w:jc w:val="both"/>
        <w:rPr/>
      </w:pPr>
      <w:r>
        <w:rPr>
          <w:bCs/>
          <w:sz w:val="16"/>
          <w:szCs w:val="16"/>
        </w:rPr>
        <w:t xml:space="preserve">5.22. </w:t>
      </w:r>
      <w:r>
        <w:rPr>
          <w:sz w:val="16"/>
          <w:szCs w:val="16"/>
        </w:rPr>
        <w:t>Немедленно сообщать «ИСПОЛНИТЕЛЮ 1» и «ИСПОЛНИТЕЛЮ 2» об  изменении номера телефона, установке параллельных телефонов, автоматических устройств (АВУ)  на линиях, через которые сигнализация подключена на ПЦН. Не  допускать установки на таких линиях  факсов, телетайпов  и т.п. оргтехники.</w:t>
      </w:r>
    </w:p>
    <w:p>
      <w:pPr>
        <w:pStyle w:val="Normal"/>
        <w:ind w:firstLine="720" w:left="0" w:right="0"/>
        <w:jc w:val="both"/>
        <w:rPr>
          <w:sz w:val="16"/>
          <w:szCs w:val="16"/>
        </w:rPr>
      </w:pPr>
      <w:r>
        <w:rPr>
          <w:sz w:val="16"/>
          <w:szCs w:val="16"/>
        </w:rPr>
        <w:t xml:space="preserve">5.23. При изменении юридического статуса, местонахождения, либо банковских реквизитов  письменно информировать об этом «ИСПОЛНИТЕЛЯ 1» и «ИСПОЛНИТЕЛЯ 2» в срок не позднее 10  дней с момента государственной регистрации. </w:t>
      </w:r>
    </w:p>
    <w:p>
      <w:pPr>
        <w:pStyle w:val="Normal"/>
        <w:jc w:val="both"/>
        <w:rPr/>
      </w:pPr>
      <w:r>
        <w:rPr>
          <w:sz w:val="16"/>
          <w:szCs w:val="16"/>
        </w:rPr>
        <w:t xml:space="preserve">                 </w:t>
      </w:r>
      <w:r>
        <w:rPr>
          <w:sz w:val="16"/>
          <w:szCs w:val="16"/>
        </w:rPr>
        <w:t>5.24. В случае необходимого вскрытия объекта в период охраны, «ЗАКАЗЧИК» обязан проинформировать «ИСПОЛНИТЕЛЯ 1» по телефонам:</w:t>
      </w:r>
      <w:r>
        <w:rPr>
          <w:b/>
          <w:bCs/>
          <w:color w:val="000000"/>
          <w:sz w:val="16"/>
          <w:szCs w:val="16"/>
        </w:rPr>
        <w:t xml:space="preserve"> </w:t>
      </w:r>
      <w:r>
        <w:rPr>
          <w:bCs/>
          <w:color w:val="000000"/>
          <w:sz w:val="16"/>
          <w:szCs w:val="16"/>
        </w:rPr>
        <w:t xml:space="preserve"> 64-55-01, 74-</w:t>
      </w:r>
      <w:r>
        <w:rPr>
          <w:rFonts w:eastAsia="Times New Roman" w:cs="Times New Roman"/>
          <w:bCs/>
          <w:color w:val="000000"/>
          <w:sz w:val="16"/>
          <w:szCs w:val="16"/>
          <w:lang w:val="ru-RU" w:bidi="ar-SA"/>
        </w:rPr>
        <w:t>23</w:t>
      </w:r>
      <w:r>
        <w:rPr>
          <w:bCs/>
          <w:color w:val="000000"/>
          <w:sz w:val="16"/>
          <w:szCs w:val="16"/>
        </w:rPr>
        <w:t>-</w:t>
      </w:r>
      <w:r>
        <w:rPr>
          <w:rFonts w:eastAsia="Times New Roman" w:cs="Times New Roman"/>
          <w:bCs/>
          <w:color w:val="000000"/>
          <w:sz w:val="16"/>
          <w:szCs w:val="16"/>
          <w:lang w:val="ru-RU" w:bidi="ar-SA"/>
        </w:rPr>
        <w:t>27, 74-06-67</w:t>
      </w:r>
      <w:r>
        <w:rPr>
          <w:bCs/>
          <w:color w:val="000000"/>
          <w:sz w:val="16"/>
          <w:szCs w:val="16"/>
        </w:rPr>
        <w:t xml:space="preserve"> </w:t>
      </w:r>
      <w:r>
        <w:rPr>
          <w:sz w:val="16"/>
          <w:szCs w:val="16"/>
        </w:rPr>
        <w:t>дежурного ПЦО (ДПУ) о намерении снять объект с охраны.</w:t>
      </w:r>
    </w:p>
    <w:p>
      <w:pPr>
        <w:pStyle w:val="Normal"/>
        <w:ind w:firstLine="567" w:left="0" w:right="0"/>
        <w:jc w:val="both"/>
        <w:rPr>
          <w:sz w:val="16"/>
          <w:szCs w:val="16"/>
        </w:rPr>
      </w:pPr>
      <w:r>
        <w:rPr>
          <w:sz w:val="16"/>
          <w:szCs w:val="16"/>
        </w:rPr>
      </w:r>
    </w:p>
    <w:p>
      <w:pPr>
        <w:pStyle w:val="Normal"/>
        <w:jc w:val="center"/>
        <w:rPr>
          <w:b/>
          <w:sz w:val="16"/>
          <w:szCs w:val="16"/>
        </w:rPr>
      </w:pPr>
      <w:r>
        <w:rPr>
          <w:b/>
          <w:sz w:val="16"/>
          <w:szCs w:val="16"/>
        </w:rPr>
        <w:t>6. ПРАВА СТОРОН</w:t>
      </w:r>
    </w:p>
    <w:p>
      <w:pPr>
        <w:pStyle w:val="Normal"/>
        <w:ind w:firstLine="708" w:left="0" w:right="0"/>
        <w:jc w:val="both"/>
        <w:rPr>
          <w:sz w:val="16"/>
          <w:szCs w:val="16"/>
        </w:rPr>
      </w:pPr>
      <w:r>
        <w:rPr>
          <w:sz w:val="16"/>
          <w:szCs w:val="16"/>
        </w:rPr>
        <w:t xml:space="preserve">6.1. «ЗАКАЗЧИК» вправе определять  дни и часы  для централизованного наблюдения за объектом, указанные в прилагаемом к Договору  перечне - расчете (Приложение №1 неотъемлемая часть договора). </w:t>
      </w:r>
    </w:p>
    <w:p>
      <w:pPr>
        <w:pStyle w:val="Normal"/>
        <w:ind w:firstLine="708" w:left="0" w:right="0"/>
        <w:jc w:val="both"/>
        <w:rPr>
          <w:sz w:val="16"/>
          <w:szCs w:val="16"/>
        </w:rPr>
      </w:pPr>
      <w:r>
        <w:rPr>
          <w:sz w:val="16"/>
          <w:szCs w:val="16"/>
        </w:rPr>
        <w:t>6.2. В случаях невозможности выполнения «ИСПОЛНИТЕЛЕМ 1» и «ИСПОЛНИТЕЛЕМ 2» обязанностей, принятых на себя по настоящему Договору, по независящим от него причинам, а также в случаях нарушения «ЗАКАЗЧИКОМ»  условий Договора, предусмотренных настоящим  Договором, «ИСПОЛНИТЕЛЬ 1» и/или  «ИСПОЛНИТЕЛЬ 2» вправе  с одновременным уведомлением «ЗАКАЗЧИКА» временно приостановить действие Договора.</w:t>
      </w:r>
    </w:p>
    <w:p>
      <w:pPr>
        <w:pStyle w:val="Normal"/>
        <w:ind w:firstLine="708" w:left="0" w:right="0"/>
        <w:jc w:val="both"/>
        <w:rPr>
          <w:sz w:val="16"/>
          <w:szCs w:val="16"/>
        </w:rPr>
      </w:pPr>
      <w:r>
        <w:rPr>
          <w:sz w:val="16"/>
          <w:szCs w:val="16"/>
        </w:rPr>
        <w:t>6.3. В исключительных случаях, при невозможности принятия объекта  пультом  централизованного наблюдения, «ИСПОЛНИТЕЛЬ 1» может выставлять физическую охрану за дополнительную плату. При этом исключается оплата за  охрану при помощи пульта централизованного наблюдения.</w:t>
      </w:r>
    </w:p>
    <w:p>
      <w:pPr>
        <w:pStyle w:val="Normal"/>
        <w:ind w:firstLine="708" w:left="0" w:right="0"/>
        <w:jc w:val="both"/>
        <w:rPr>
          <w:sz w:val="16"/>
          <w:szCs w:val="16"/>
        </w:rPr>
      </w:pPr>
      <w:r>
        <w:rPr>
          <w:sz w:val="16"/>
          <w:szCs w:val="16"/>
        </w:rPr>
        <w:t>6.4.  «ИСПОЛНИТЕЛЬ 1» и/или  «ИСПОЛНИТЕЛЬ 2» в праве приостановить услуги по настоящему  Договору без уведомления об этом  «ЗАКАЗЧИКА» если:</w:t>
      </w:r>
    </w:p>
    <w:p>
      <w:pPr>
        <w:pStyle w:val="Normal"/>
        <w:ind w:firstLine="708" w:left="0" w:right="0"/>
        <w:jc w:val="both"/>
        <w:rPr>
          <w:sz w:val="16"/>
          <w:szCs w:val="16"/>
        </w:rPr>
      </w:pPr>
      <w:r>
        <w:rPr>
          <w:sz w:val="16"/>
          <w:szCs w:val="16"/>
        </w:rPr>
        <w:t xml:space="preserve">6.4.1. Нарушен срок оплаты (имеется задолженность более 1 месяца); </w:t>
      </w:r>
    </w:p>
    <w:p>
      <w:pPr>
        <w:pStyle w:val="Normal"/>
        <w:ind w:firstLine="708" w:left="0" w:right="0"/>
        <w:jc w:val="both"/>
        <w:rPr>
          <w:sz w:val="16"/>
          <w:szCs w:val="16"/>
        </w:rPr>
      </w:pPr>
      <w:r>
        <w:rPr>
          <w:sz w:val="16"/>
          <w:szCs w:val="16"/>
        </w:rPr>
        <w:t xml:space="preserve">6.4.2. Возник спор о праве собственности и управления имуществом, находящимся во владении «ЗАКАЗЧИКА» и являющимся объектом охраны, до момента разрешения спора в предусмотренном законом порядке. </w:t>
      </w:r>
    </w:p>
    <w:p>
      <w:pPr>
        <w:pStyle w:val="Normal"/>
        <w:ind w:firstLine="708" w:left="0" w:right="0"/>
        <w:jc w:val="both"/>
        <w:rPr>
          <w:sz w:val="16"/>
          <w:szCs w:val="16"/>
        </w:rPr>
      </w:pPr>
      <w:r>
        <w:rPr>
          <w:sz w:val="16"/>
          <w:szCs w:val="16"/>
        </w:rPr>
        <w:t>6.5. «ИСПОЛНИТЕЛЬ 1» и/или  «ИСПОЛНИТЕЛЬ 2» в праве расторгнуть настоящий  Договор в одностороннем порядке при несогласии «ЗАКАЗЧИКА» с изменением тарифов.</w:t>
      </w:r>
    </w:p>
    <w:p>
      <w:pPr>
        <w:pStyle w:val="Normal"/>
        <w:ind w:firstLine="708" w:left="0" w:right="0"/>
        <w:jc w:val="both"/>
        <w:rPr>
          <w:sz w:val="16"/>
          <w:szCs w:val="16"/>
        </w:rPr>
      </w:pPr>
      <w:r>
        <w:rPr>
          <w:sz w:val="16"/>
          <w:szCs w:val="16"/>
        </w:rPr>
        <w:t>6.6. Стороны допускают направление уведомлений в случае возникновения задолженности, путем рассылки СМС - сообщений, по номеру телефона «Заказчика» указанного в реквизитах настоящего договора.</w:t>
      </w:r>
    </w:p>
    <w:p>
      <w:pPr>
        <w:pStyle w:val="Normal"/>
        <w:ind w:firstLine="708" w:left="0" w:right="0"/>
        <w:jc w:val="both"/>
        <w:rPr>
          <w:sz w:val="16"/>
          <w:szCs w:val="16"/>
        </w:rPr>
      </w:pPr>
      <w:r>
        <w:rPr>
          <w:sz w:val="16"/>
          <w:szCs w:val="16"/>
        </w:rPr>
        <w:t>6.7. Стороны признают юридическую силу всех прочих документов уведомлений, претензий, направленных в электронном виде во исполнение настоящего договора по указанным адресам электронной почты. Получение документов посредством электронной почты, считается достаточным основание для осуществления прав и исполнения обязанностей сторонами в соответствии с условиями настоящего договора.</w:t>
      </w:r>
    </w:p>
    <w:p>
      <w:pPr>
        <w:pStyle w:val="WW-"/>
        <w:tabs>
          <w:tab w:val="clear" w:pos="708"/>
          <w:tab w:val="left" w:pos="2760" w:leader="none"/>
        </w:tabs>
        <w:ind w:firstLine="360" w:left="0" w:right="0"/>
        <w:jc w:val="center"/>
        <w:rPr>
          <w:rFonts w:ascii="Times New Roman" w:hAnsi="Times New Roman" w:cs="Times New Roman"/>
          <w:b/>
          <w:sz w:val="16"/>
          <w:szCs w:val="16"/>
        </w:rPr>
      </w:pPr>
      <w:r>
        <w:rPr>
          <w:rFonts w:cs="Times New Roman" w:ascii="Times New Roman" w:hAnsi="Times New Roman"/>
          <w:b/>
          <w:sz w:val="16"/>
          <w:szCs w:val="16"/>
        </w:rPr>
      </w:r>
    </w:p>
    <w:p>
      <w:pPr>
        <w:pStyle w:val="WW-"/>
        <w:tabs>
          <w:tab w:val="clear" w:pos="708"/>
          <w:tab w:val="left" w:pos="2760" w:leader="none"/>
        </w:tabs>
        <w:ind w:firstLine="360" w:left="0" w:right="0"/>
        <w:jc w:val="center"/>
        <w:rPr>
          <w:rFonts w:ascii="Times New Roman" w:hAnsi="Times New Roman" w:cs="Times New Roman"/>
          <w:b/>
          <w:sz w:val="16"/>
          <w:szCs w:val="16"/>
        </w:rPr>
      </w:pPr>
      <w:r>
        <w:rPr>
          <w:rFonts w:cs="Times New Roman" w:ascii="Times New Roman" w:hAnsi="Times New Roman"/>
          <w:b/>
          <w:sz w:val="16"/>
          <w:szCs w:val="16"/>
        </w:rPr>
        <w:t>7.  СУММА ДОГОВОРА И ПОРЯДОК РАСЧЕТОВ</w:t>
      </w:r>
    </w:p>
    <w:p>
      <w:pPr>
        <w:pStyle w:val="Normal"/>
        <w:ind w:firstLine="708" w:left="0" w:right="0"/>
        <w:jc w:val="both"/>
        <w:rPr>
          <w:sz w:val="16"/>
          <w:szCs w:val="16"/>
        </w:rPr>
      </w:pPr>
      <w:r>
        <w:rPr>
          <w:sz w:val="16"/>
          <w:szCs w:val="16"/>
        </w:rPr>
        <w:t>7.1. Сумма Договора определяется в  соответствии с перечнем – расчетом, который является неотъемлемой частью Договора (Приложение №1).</w:t>
      </w:r>
    </w:p>
    <w:p>
      <w:pPr>
        <w:pStyle w:val="Normal"/>
        <w:ind w:firstLine="708" w:left="0" w:right="0"/>
        <w:jc w:val="both"/>
        <w:rPr/>
      </w:pPr>
      <w:r>
        <w:rPr>
          <w:sz w:val="16"/>
          <w:szCs w:val="16"/>
        </w:rPr>
        <w:t xml:space="preserve">7.2. Оплата за предоставленные услуги «ИСПОЛНИТЕЛЯ 1» и «ИСПОЛНИТЕЛЯ 2» производится  «ЗАКАЗЧИКОМ» </w:t>
      </w:r>
      <w:r>
        <w:rPr>
          <w:sz w:val="16"/>
          <w:szCs w:val="16"/>
        </w:rPr>
        <w:t xml:space="preserve">не позднее            </w:t>
      </w:r>
      <w:r>
        <w:rPr>
          <w:sz w:val="16"/>
          <w:szCs w:val="16"/>
          <w:shd w:fill="auto" w:val="clear"/>
        </w:rPr>
        <w:t>25 числа текущего месяца, путем  перечисления на расчетные счета «ИСПОЛНИТЕЛЯ 1» и «ИСПОЛНИТЕЛЯ 2» сумм</w:t>
      </w:r>
      <w:r>
        <w:rPr>
          <w:sz w:val="16"/>
          <w:szCs w:val="16"/>
          <w:shd w:fill="auto" w:val="clear"/>
        </w:rPr>
        <w:t xml:space="preserve"> </w:t>
      </w:r>
      <w:r>
        <w:rPr>
          <w:sz w:val="16"/>
          <w:szCs w:val="16"/>
          <w:shd w:fill="auto" w:val="clear"/>
        </w:rPr>
        <w:t xml:space="preserve">указанных в перечнях–расчетах. Основанием для оплаты является как сам Договор, так и  выставленные счета, счета-фактуры и акты </w:t>
      </w:r>
      <w:r>
        <w:rPr>
          <w:sz w:val="16"/>
          <w:szCs w:val="16"/>
          <w:shd w:fill="auto" w:val="clear"/>
        </w:rPr>
        <w:t>об оказании услуг.</w:t>
      </w:r>
    </w:p>
    <w:p>
      <w:pPr>
        <w:pStyle w:val="BodyTextIndent"/>
        <w:spacing w:before="0" w:after="0"/>
        <w:ind w:firstLine="425" w:left="284" w:right="0"/>
        <w:jc w:val="both"/>
        <w:rPr>
          <w:shd w:fill="auto" w:val="clear"/>
        </w:rPr>
      </w:pPr>
      <w:r>
        <w:rPr>
          <w:sz w:val="16"/>
          <w:szCs w:val="16"/>
          <w:shd w:fill="auto" w:val="clear"/>
        </w:rPr>
        <w:t>7.3.</w:t>
      </w:r>
      <w:r>
        <w:rPr>
          <w:b/>
          <w:sz w:val="16"/>
          <w:szCs w:val="16"/>
          <w:shd w:fill="auto" w:val="clear"/>
        </w:rPr>
        <w:t xml:space="preserve"> </w:t>
      </w:r>
      <w:r>
        <w:rPr>
          <w:sz w:val="16"/>
          <w:szCs w:val="16"/>
          <w:shd w:fill="auto" w:val="clear"/>
        </w:rPr>
        <w:t>Стоимость услуг «ИСПОЛНИТЕЛЯ 1» в соответствии со ст. 146 Налогового кодекса Российской Федерации не облагается НДС.</w:t>
      </w:r>
    </w:p>
    <w:p>
      <w:pPr>
        <w:pStyle w:val="BodyTextIndent"/>
        <w:spacing w:before="0" w:after="0"/>
        <w:ind w:firstLine="425" w:left="284" w:right="0"/>
        <w:jc w:val="both"/>
        <w:rPr>
          <w:color w:val="000000"/>
          <w:sz w:val="16"/>
          <w:szCs w:val="16"/>
        </w:rPr>
      </w:pPr>
      <w:r>
        <w:rPr>
          <w:color w:val="000000"/>
          <w:sz w:val="16"/>
          <w:szCs w:val="16"/>
        </w:rPr>
        <w:t>7.4. Стоимость услуг «ИСПОЛНИТЕЛЯ 2» облагается налогами в соответствии с законодательством Российской Федерации.</w:t>
      </w:r>
    </w:p>
    <w:p>
      <w:pPr>
        <w:pStyle w:val="Normal"/>
        <w:ind w:firstLine="708" w:left="0" w:right="0"/>
        <w:jc w:val="both"/>
        <w:rPr/>
      </w:pPr>
      <w:r>
        <w:rPr>
          <w:sz w:val="16"/>
          <w:szCs w:val="16"/>
        </w:rPr>
        <w:t>7.</w:t>
      </w:r>
      <w:r>
        <w:rPr>
          <w:sz w:val="16"/>
          <w:szCs w:val="16"/>
          <w:shd w:fill="auto" w:val="clear"/>
        </w:rPr>
        <w:t xml:space="preserve">5. Оплата услуг сверх времени, установленного  условиями данного Договора, производится «ЗАКАЗЧИКОМ» </w:t>
      </w:r>
      <w:r>
        <w:rPr>
          <w:sz w:val="16"/>
          <w:szCs w:val="16"/>
          <w:shd w:fill="auto" w:val="clear"/>
        </w:rPr>
        <w:t xml:space="preserve">в соответствии с тарифом, установленные в договоре </w:t>
      </w:r>
      <w:r>
        <w:rPr>
          <w:sz w:val="16"/>
          <w:szCs w:val="16"/>
          <w:shd w:fill="auto" w:val="clear"/>
        </w:rPr>
        <w:t xml:space="preserve">на основании </w:t>
      </w:r>
      <w:r>
        <w:rPr>
          <w:sz w:val="16"/>
          <w:szCs w:val="16"/>
          <w:shd w:fill="auto" w:val="clear"/>
        </w:rPr>
        <w:t xml:space="preserve">ежемесячно выставляемых </w:t>
      </w:r>
      <w:r>
        <w:rPr>
          <w:sz w:val="16"/>
          <w:szCs w:val="16"/>
          <w:shd w:fill="auto" w:val="clear"/>
        </w:rPr>
        <w:t xml:space="preserve">счетов и актов </w:t>
      </w:r>
      <w:r>
        <w:rPr>
          <w:sz w:val="16"/>
          <w:szCs w:val="16"/>
          <w:shd w:fill="auto" w:val="clear"/>
        </w:rPr>
        <w:t xml:space="preserve">об оказании услуг, </w:t>
      </w:r>
      <w:r>
        <w:rPr>
          <w:sz w:val="16"/>
          <w:szCs w:val="16"/>
          <w:shd w:fill="auto" w:val="clear"/>
        </w:rPr>
        <w:t xml:space="preserve">предоставленных «ИСПОЛНИТЕЛЕМ 1»  и «ИСПОЛНИТЕЛЕМ 2», в течение </w:t>
      </w:r>
      <w:r>
        <w:rPr>
          <w:sz w:val="16"/>
          <w:szCs w:val="16"/>
          <w:shd w:fill="auto" w:val="clear"/>
        </w:rPr>
        <w:t xml:space="preserve">5 </w:t>
      </w:r>
      <w:r>
        <w:rPr>
          <w:sz w:val="16"/>
          <w:szCs w:val="16"/>
          <w:shd w:fill="auto" w:val="clear"/>
        </w:rPr>
        <w:t xml:space="preserve">банковских дней. </w:t>
      </w:r>
    </w:p>
    <w:p>
      <w:pPr>
        <w:pStyle w:val="Normal"/>
        <w:ind w:firstLine="708" w:left="0" w:right="0"/>
        <w:jc w:val="both"/>
        <w:rPr>
          <w:sz w:val="16"/>
          <w:szCs w:val="16"/>
        </w:rPr>
      </w:pPr>
      <w:r>
        <w:rPr>
          <w:sz w:val="16"/>
          <w:szCs w:val="16"/>
        </w:rPr>
        <w:t>7.6. В случае досрочного расторжения настоящего Договора, «СТОРОНАМИ» производятся взаиморасчеты, исходя из стоимости фактически оказанных услуг на момент расторжения Договора.</w:t>
      </w:r>
    </w:p>
    <w:p>
      <w:pPr>
        <w:pStyle w:val="Normal1"/>
        <w:ind w:firstLine="708" w:left="0" w:right="0"/>
        <w:jc w:val="both"/>
        <w:rPr>
          <w:sz w:val="16"/>
          <w:szCs w:val="16"/>
        </w:rPr>
      </w:pPr>
      <w:r>
        <w:rPr>
          <w:sz w:val="16"/>
          <w:szCs w:val="16"/>
        </w:rPr>
        <w:t>7.7. При постановке на охрану и расторжении договоров на охрану имущества «ЗАКАЗЧИК» самостоятельно оплачивает расходы на подключение и отключение телефонной линии обслуживающему оператору телефонной связи.</w:t>
      </w:r>
    </w:p>
    <w:p>
      <w:pPr>
        <w:pStyle w:val="Normal1"/>
        <w:ind w:firstLine="708" w:left="0" w:right="0"/>
        <w:jc w:val="both"/>
        <w:rPr>
          <w:sz w:val="16"/>
          <w:szCs w:val="16"/>
        </w:rPr>
      </w:pPr>
      <w:r>
        <w:rPr>
          <w:sz w:val="16"/>
          <w:szCs w:val="16"/>
        </w:rPr>
        <w:t>7.8. При временной приостановке охраны объекта на основании письменного заявления «ЗАКАЗЧИКА», «ЗАКАЗЧИК» ежемесячно оплачивает «ИСПОЛНИТЕЛЮ 1» абонентскую плату за использование телефонной линии, указанной в Перечне – расчете (Приложение №1).</w:t>
      </w:r>
    </w:p>
    <w:p>
      <w:pPr>
        <w:pStyle w:val="Normal1"/>
        <w:ind w:firstLine="708" w:left="0" w:right="0"/>
        <w:jc w:val="both"/>
        <w:rPr>
          <w:sz w:val="16"/>
          <w:szCs w:val="16"/>
        </w:rPr>
      </w:pPr>
      <w:r>
        <w:rPr>
          <w:sz w:val="16"/>
          <w:szCs w:val="16"/>
        </w:rPr>
        <w:t>7.9. При приостановке «ИСПОЛНИТЕЛЕМ 1» охраны объекта «ЗАКАЗЧИКА» в связи с дебиторской задолженностью, «ЗАКАЗЧИК» ежемесячно оплачивает «ИСПОЛНИТЕЛЮ 1» абонентскую плату за использование телефонной линии, указанную в перечне-расчете (Приложение №1).</w:t>
      </w:r>
    </w:p>
    <w:p>
      <w:pPr>
        <w:pStyle w:val="Normal1"/>
        <w:ind w:firstLine="708" w:left="0" w:right="0"/>
        <w:jc w:val="both"/>
        <w:rPr>
          <w:sz w:val="16"/>
          <w:szCs w:val="16"/>
        </w:rPr>
      </w:pPr>
      <w:r>
        <w:rPr>
          <w:sz w:val="16"/>
          <w:szCs w:val="16"/>
        </w:rPr>
        <w:t>7.10. Сигнал «Тревога» с объекта, поступивший на ПЦО в неохраняемый период времени (в дни и часы не указанные в перечне – расчете, являющегося неотъемлемой частью Договора) считается ложным сигналом по вине «ЗАКАЗЧИКА» и подлежит оплате «ЗАКАЗЧИКОМ» в соответствие с установленными тарифами. Оплата за выезд наряда СПВО по причине ложного сигнала по вине «ЗАКАЗЧИКА» производится в 10-ти дневный срок после получения письменного уведомления и документов на оплату.</w:t>
      </w:r>
    </w:p>
    <w:p>
      <w:pPr>
        <w:pStyle w:val="BodyTextIndent"/>
        <w:spacing w:before="0" w:after="0"/>
        <w:ind w:firstLine="720" w:left="0" w:right="0"/>
        <w:jc w:val="both"/>
        <w:rPr/>
      </w:pPr>
      <w:r>
        <w:rPr>
          <w:sz w:val="16"/>
          <w:szCs w:val="16"/>
        </w:rPr>
        <w:t xml:space="preserve">7.11. Не получение счета, счёта-фактуры и акта </w:t>
      </w:r>
      <w:r>
        <w:rPr>
          <w:sz w:val="16"/>
          <w:szCs w:val="16"/>
        </w:rPr>
        <w:t xml:space="preserve">об оказании услуг </w:t>
      </w:r>
      <w:r>
        <w:rPr>
          <w:sz w:val="16"/>
          <w:szCs w:val="16"/>
        </w:rPr>
        <w:t xml:space="preserve">не является основанием для нарушения «ЗАКАЗЧИКОМ» обязательств по оплате охранных услуг.  В случае не получения счета, счёта-фактуры и акта </w:t>
      </w:r>
      <w:r>
        <w:rPr>
          <w:sz w:val="16"/>
          <w:szCs w:val="16"/>
        </w:rPr>
        <w:t xml:space="preserve">об оказании услуг </w:t>
      </w:r>
      <w:r>
        <w:rPr>
          <w:sz w:val="16"/>
          <w:szCs w:val="16"/>
        </w:rPr>
        <w:t xml:space="preserve">«ЗАКАЗЧИК» обязуется запросить у «ИСПОЛНИТЕЛЯ 1» и (или) «ИСПОЛНИТЕЛЯ 2» информацию о наличии задолженности за оказанные услуги охраны и произвести оплату.       </w:t>
      </w:r>
    </w:p>
    <w:p>
      <w:pPr>
        <w:pStyle w:val="Normal"/>
        <w:ind w:firstLine="709" w:left="0" w:right="0"/>
        <w:jc w:val="both"/>
        <w:rPr>
          <w:sz w:val="16"/>
          <w:szCs w:val="16"/>
        </w:rPr>
      </w:pPr>
      <w:r>
        <w:rPr>
          <w:sz w:val="16"/>
          <w:szCs w:val="16"/>
        </w:rPr>
        <w:t>7.12. Сумма договора может быть изменена «ИСПОЛНИТЕЛЕМ 1»  исходя из прогнозируемого уровня инфляции, устанавливаемого федеральным законом о федеральном бюджете на очередной финансовый год и плановый период.</w:t>
      </w:r>
    </w:p>
    <w:p>
      <w:pPr>
        <w:pStyle w:val="Normal"/>
        <w:ind w:firstLine="709" w:left="0" w:right="0"/>
        <w:jc w:val="both"/>
        <w:rPr>
          <w:sz w:val="16"/>
          <w:szCs w:val="16"/>
        </w:rPr>
      </w:pPr>
      <w:r>
        <w:rPr>
          <w:sz w:val="16"/>
          <w:szCs w:val="16"/>
        </w:rPr>
        <w:t>При несогласии «ЗАКАЗЧИКА» с изменением тарифов за услуги «ИСПОЛНИТЕЛЯ 1», он письменно ставит об этом в известность «ИСПОЛНИТЕЛЯ 1» в течение десяти календарных дней с момента получения уведомления об изменении тарифов. С момента получения уведомления о несогласии «ЗАКАЗЧИКА» с изменением тарифов договор считается расторгнутым.</w:t>
      </w:r>
    </w:p>
    <w:p>
      <w:pPr>
        <w:pStyle w:val="Normal"/>
        <w:ind w:firstLine="709" w:left="0" w:right="0"/>
        <w:jc w:val="both"/>
        <w:rPr>
          <w:sz w:val="16"/>
          <w:szCs w:val="16"/>
        </w:rPr>
      </w:pPr>
      <w:r>
        <w:rPr>
          <w:sz w:val="16"/>
          <w:szCs w:val="16"/>
        </w:rPr>
        <w:t xml:space="preserve">Если по истечении десяти календарных дней с момента письменного уведомления «ЗАКАЗЧИКА» об изменении тарифов, «ЗАКАЗЧИК» не выразил письменного несогласия с изменениями тарифов и продолжает пользоваться услугами, предоставляемыми «ИСПОЛНИТЕЛЕМ 1» в соответствии с действующим Договором, то новый тариф автоматически считается принятым «СТОРОНАМИ». </w:t>
      </w:r>
    </w:p>
    <w:p>
      <w:pPr>
        <w:pStyle w:val="Normal"/>
        <w:ind w:firstLine="708" w:left="0" w:right="0"/>
        <w:jc w:val="both"/>
        <w:rPr>
          <w:sz w:val="16"/>
          <w:szCs w:val="16"/>
        </w:rPr>
      </w:pPr>
      <w:r>
        <w:rPr>
          <w:sz w:val="16"/>
          <w:szCs w:val="16"/>
        </w:rPr>
        <w:t xml:space="preserve">7.13. Сумма Договора может быть изменена «ИСПОЛНИТЕЛЕМ 2» в зависимости от повышения тарифов на предоставляемые услуги.  </w:t>
      </w:r>
    </w:p>
    <w:p>
      <w:pPr>
        <w:pStyle w:val="Normal"/>
        <w:ind w:firstLine="708" w:left="0" w:right="0"/>
        <w:jc w:val="both"/>
        <w:rPr>
          <w:sz w:val="16"/>
          <w:szCs w:val="16"/>
        </w:rPr>
      </w:pPr>
      <w:r>
        <w:rPr>
          <w:sz w:val="16"/>
          <w:szCs w:val="16"/>
        </w:rPr>
        <w:t>7.14 .В целях идентификации платежа при формировании платежных документов Заказчик в графе «Назначение платежа» платежного поручения обязательно указывает следующие реквизиты: «Договор №_____. За услуги в (указать  месяц и год)». В случае отсутствия данных реквизитов, позволяющих идентифицировать поступивший от Заказчика платеж, Исполнитель вправе засчитать платеж в качестве оплаты обязательств, срок исполнения по которым наступил ранее.</w:t>
      </w:r>
    </w:p>
    <w:p>
      <w:pPr>
        <w:pStyle w:val="Normal"/>
        <w:ind w:firstLine="708" w:left="0" w:right="0"/>
        <w:jc w:val="both"/>
        <w:rPr/>
      </w:pPr>
      <w:r>
        <w:rPr>
          <w:sz w:val="16"/>
          <w:szCs w:val="16"/>
        </w:rPr>
        <w:t>При наличии у Заказчика задолженности перед  Исполнителем за оказанные услуги, Исполнитель вправе  в одностороннем  порядке  изменить распределение денежных средств, поступающих от Заказчика, независимо от</w:t>
      </w:r>
      <w:r>
        <w:rPr>
          <w:sz w:val="20"/>
          <w:szCs w:val="20"/>
        </w:rPr>
        <w:t xml:space="preserve"> </w:t>
      </w:r>
      <w:r>
        <w:rPr>
          <w:sz w:val="16"/>
          <w:szCs w:val="16"/>
        </w:rPr>
        <w:t>назначения платежа, указанного  в платежном документе, засчитав полученные денежные средства в счет погашения  задолженности по основному долгу.</w:t>
      </w:r>
    </w:p>
    <w:p>
      <w:pPr>
        <w:pStyle w:val="Normal"/>
        <w:ind w:firstLine="708" w:left="0" w:right="0"/>
        <w:jc w:val="both"/>
        <w:rPr>
          <w:sz w:val="16"/>
          <w:szCs w:val="16"/>
        </w:rPr>
      </w:pPr>
      <w:r>
        <w:rPr>
          <w:sz w:val="16"/>
          <w:szCs w:val="16"/>
        </w:rPr>
      </w:r>
    </w:p>
    <w:tbl>
      <w:tblPr>
        <w:tblW w:w="10193" w:type="dxa"/>
        <w:jc w:val="left"/>
        <w:tblInd w:w="-108" w:type="dxa"/>
        <w:tblLayout w:type="fixed"/>
        <w:tblCellMar>
          <w:top w:w="0" w:type="dxa"/>
          <w:left w:w="108" w:type="dxa"/>
          <w:bottom w:w="0" w:type="dxa"/>
          <w:right w:w="108" w:type="dxa"/>
        </w:tblCellMar>
      </w:tblPr>
      <w:tblGrid>
        <w:gridCol w:w="3397"/>
        <w:gridCol w:w="3398"/>
        <w:gridCol w:w="3398"/>
      </w:tblGrid>
      <w:tr>
        <w:trPr>
          <w:trHeight w:val="743" w:hRule="atLeast"/>
        </w:trPr>
        <w:tc>
          <w:tcPr>
            <w:tcW w:w="3397" w:type="dxa"/>
            <w:tcBorders/>
          </w:tcPr>
          <w:p>
            <w:pPr>
              <w:pStyle w:val="Normal1"/>
              <w:ind w:hanging="0" w:left="0" w:right="-1"/>
              <w:rPr>
                <w:b/>
                <w:sz w:val="18"/>
                <w:szCs w:val="18"/>
              </w:rPr>
            </w:pPr>
            <w:r>
              <w:rPr>
                <w:b/>
                <w:sz w:val="18"/>
                <w:szCs w:val="18"/>
              </w:rPr>
              <w:t>«ЗАКАЗЧИК»</w:t>
            </w:r>
          </w:p>
          <w:p>
            <w:pPr>
              <w:pStyle w:val="Normal1"/>
              <w:ind w:hanging="0" w:left="0" w:right="-1"/>
              <w:rPr>
                <w:b/>
                <w:sz w:val="18"/>
                <w:szCs w:val="18"/>
              </w:rPr>
            </w:pPr>
            <w:r>
              <w:rPr>
                <w:b/>
                <w:sz w:val="18"/>
                <w:szCs w:val="18"/>
              </w:rPr>
            </w:r>
          </w:p>
          <w:p>
            <w:pPr>
              <w:pStyle w:val="Normal1"/>
              <w:ind w:hanging="0" w:left="0" w:right="-1"/>
              <w:rPr>
                <w:b/>
                <w:sz w:val="18"/>
                <w:szCs w:val="18"/>
              </w:rPr>
            </w:pPr>
            <w:r>
              <w:rPr>
                <w:b/>
                <w:sz w:val="18"/>
                <w:szCs w:val="18"/>
              </w:rPr>
              <w:t>_________________________</w:t>
            </w:r>
          </w:p>
        </w:tc>
        <w:tc>
          <w:tcPr>
            <w:tcW w:w="3398" w:type="dxa"/>
            <w:tcBorders/>
          </w:tcPr>
          <w:p>
            <w:pPr>
              <w:pStyle w:val="Normal1"/>
              <w:ind w:hanging="0" w:left="0" w:right="-1"/>
              <w:rPr>
                <w:b/>
                <w:sz w:val="18"/>
                <w:szCs w:val="18"/>
              </w:rPr>
            </w:pPr>
            <w:r>
              <w:rPr>
                <w:b/>
                <w:sz w:val="18"/>
                <w:szCs w:val="18"/>
              </w:rPr>
              <w:t>«ИСПОЛНИТЕЛЬ 1»</w:t>
            </w:r>
          </w:p>
          <w:p>
            <w:pPr>
              <w:pStyle w:val="Normal1"/>
              <w:ind w:hanging="0" w:left="0" w:right="-1"/>
              <w:rPr>
                <w:b/>
                <w:sz w:val="18"/>
                <w:szCs w:val="18"/>
              </w:rPr>
            </w:pPr>
            <w:r>
              <w:rPr>
                <w:b/>
                <w:sz w:val="18"/>
                <w:szCs w:val="18"/>
              </w:rPr>
            </w:r>
          </w:p>
          <w:p>
            <w:pPr>
              <w:pStyle w:val="Normal1"/>
              <w:ind w:hanging="0" w:left="0" w:right="-1"/>
              <w:rPr>
                <w:b/>
                <w:sz w:val="18"/>
                <w:szCs w:val="18"/>
              </w:rPr>
            </w:pPr>
            <w:r>
              <w:rPr>
                <w:b/>
                <w:sz w:val="18"/>
                <w:szCs w:val="18"/>
              </w:rPr>
              <w:t>_____________________________</w:t>
            </w:r>
          </w:p>
        </w:tc>
        <w:tc>
          <w:tcPr>
            <w:tcW w:w="3398" w:type="dxa"/>
            <w:tcBorders/>
          </w:tcPr>
          <w:p>
            <w:pPr>
              <w:pStyle w:val="Normal1"/>
              <w:ind w:hanging="0" w:left="0" w:right="-1"/>
              <w:rPr>
                <w:b/>
                <w:sz w:val="18"/>
                <w:szCs w:val="18"/>
              </w:rPr>
            </w:pPr>
            <w:r>
              <w:rPr>
                <w:b/>
                <w:sz w:val="18"/>
                <w:szCs w:val="18"/>
              </w:rPr>
              <w:t>«ИСПОЛНИТЕЛЬ 2»</w:t>
              <w:br/>
            </w:r>
          </w:p>
          <w:p>
            <w:pPr>
              <w:pStyle w:val="Normal1"/>
              <w:ind w:hanging="0" w:left="0" w:right="-1"/>
              <w:rPr>
                <w:b/>
                <w:sz w:val="18"/>
                <w:szCs w:val="18"/>
              </w:rPr>
            </w:pPr>
            <w:r>
              <w:rPr>
                <w:b/>
                <w:sz w:val="18"/>
                <w:szCs w:val="18"/>
              </w:rPr>
              <w:t>_________________________</w:t>
            </w:r>
          </w:p>
        </w:tc>
      </w:tr>
    </w:tbl>
    <w:p>
      <w:pPr>
        <w:pStyle w:val="Normal1"/>
        <w:ind w:firstLine="708" w:left="0" w:right="-1"/>
        <w:jc w:val="both"/>
        <w:rPr>
          <w:sz w:val="16"/>
          <w:szCs w:val="16"/>
        </w:rPr>
      </w:pPr>
      <w:r>
        <w:br w:type="page"/>
      </w:r>
      <w:r>
        <w:rPr>
          <w:sz w:val="16"/>
          <w:szCs w:val="16"/>
        </w:rPr>
      </w:r>
    </w:p>
    <w:p>
      <w:pPr>
        <w:pStyle w:val="Normal1"/>
        <w:ind w:firstLine="708" w:left="0" w:right="-1"/>
        <w:rPr>
          <w:b/>
          <w:sz w:val="16"/>
          <w:szCs w:val="16"/>
        </w:rPr>
      </w:pPr>
      <w:r>
        <w:rPr>
          <w:b/>
          <w:sz w:val="16"/>
          <w:szCs w:val="16"/>
        </w:rPr>
        <w:t>8. ОТВЕТСТВЕННОСТЬ «ИСПОЛНИТЕЛЯ 1»</w:t>
      </w:r>
    </w:p>
    <w:p>
      <w:pPr>
        <w:pStyle w:val="Normal1"/>
        <w:ind w:firstLine="708" w:left="0" w:right="-1"/>
        <w:jc w:val="both"/>
        <w:rPr>
          <w:sz w:val="16"/>
          <w:szCs w:val="16"/>
        </w:rPr>
      </w:pPr>
      <w:r>
        <w:rPr>
          <w:sz w:val="16"/>
          <w:szCs w:val="16"/>
        </w:rPr>
        <w:t xml:space="preserve">8.1. «ИСПОЛНИТЕЛЬ» несет  ответственность  при неисполнении условий настоящего договора, если будет доказана его вина по решению суда вступившего в законную силу. </w:t>
      </w:r>
    </w:p>
    <w:p>
      <w:pPr>
        <w:pStyle w:val="Normal1"/>
        <w:ind w:firstLine="708" w:left="0" w:right="-1"/>
        <w:jc w:val="both"/>
        <w:rPr>
          <w:sz w:val="16"/>
          <w:szCs w:val="16"/>
        </w:rPr>
      </w:pPr>
      <w:r>
        <w:rPr>
          <w:sz w:val="16"/>
          <w:szCs w:val="16"/>
        </w:rPr>
        <w:t>8.2. «ИСПОЛНИТЕЛЬ»  не несет ответственности:</w:t>
      </w:r>
    </w:p>
    <w:p>
      <w:pPr>
        <w:pStyle w:val="Normal1"/>
        <w:ind w:firstLine="708" w:left="0" w:right="-1"/>
        <w:jc w:val="both"/>
        <w:rPr>
          <w:sz w:val="16"/>
          <w:szCs w:val="16"/>
        </w:rPr>
      </w:pPr>
      <w:r>
        <w:rPr>
          <w:sz w:val="16"/>
          <w:szCs w:val="16"/>
        </w:rPr>
        <w:t>8.2.1. При невыполнении «ЗАКАЗЧИКОМ»  своих обязанностей в соответствии с условиями настоящего Договора.</w:t>
      </w:r>
    </w:p>
    <w:p>
      <w:pPr>
        <w:pStyle w:val="Normal1"/>
        <w:ind w:firstLine="708" w:left="0" w:right="-1"/>
        <w:jc w:val="both"/>
        <w:rPr>
          <w:sz w:val="16"/>
          <w:szCs w:val="16"/>
        </w:rPr>
      </w:pPr>
      <w:r>
        <w:rPr>
          <w:sz w:val="16"/>
          <w:szCs w:val="16"/>
        </w:rPr>
        <w:t>8.2.2. За оставленное в охраняемом помещении личное имущество «ЗАКАЗЧИКА» и не принадлежащее ему имущество, в том числе имущество арендатора и другого лица пользующего охраняемым помещением, если непосредственно с ним не заключен Договор на охрану.</w:t>
      </w:r>
    </w:p>
    <w:p>
      <w:pPr>
        <w:pStyle w:val="Normal1"/>
        <w:ind w:firstLine="708" w:left="0" w:right="-1"/>
        <w:jc w:val="both"/>
        <w:rPr>
          <w:sz w:val="16"/>
          <w:szCs w:val="16"/>
        </w:rPr>
      </w:pPr>
      <w:r>
        <w:rPr>
          <w:sz w:val="16"/>
          <w:szCs w:val="16"/>
        </w:rPr>
        <w:t>8.2.3. В случае, если «ЗАКАЗЧИК» отказался от рекомендованных «ИСПОЛНИТЕЛЕМ» мероприятий по оборудованию средствами охранной сигнализации и элементами технической укрепленности объекта (элементов строительных конструкций, предложенной системы охранной сигнализации и т.п.) указывается в п. 12.2. настоящего Договора.</w:t>
      </w:r>
    </w:p>
    <w:p>
      <w:pPr>
        <w:pStyle w:val="Normal1"/>
        <w:ind w:firstLine="708" w:left="0" w:right="-1"/>
        <w:jc w:val="both"/>
        <w:rPr>
          <w:sz w:val="16"/>
          <w:szCs w:val="16"/>
        </w:rPr>
      </w:pPr>
      <w:r>
        <w:rPr>
          <w:sz w:val="16"/>
          <w:szCs w:val="16"/>
        </w:rPr>
        <w:t>8.2.4. За ущерб, причиненный имуществу «ЗАКАЗЧИКА», если «ИСПОЛНИТЕЛЕМ» в полной мере были исполнены обязательства, предусмотренные данным Договором, но кража совершена за время, менее необходимого для прибытия наряда СПВО и задержания преступника было невозможно.</w:t>
      </w:r>
    </w:p>
    <w:p>
      <w:pPr>
        <w:pStyle w:val="Normal1"/>
        <w:ind w:firstLine="708" w:left="0" w:right="-1"/>
        <w:jc w:val="both"/>
        <w:rPr>
          <w:sz w:val="16"/>
          <w:szCs w:val="16"/>
        </w:rPr>
      </w:pPr>
      <w:r>
        <w:rPr>
          <w:sz w:val="16"/>
          <w:szCs w:val="16"/>
        </w:rPr>
        <w:t>8.2.5. За кражу денежных средств, оставленных в охраняемом помещении сверх лимита установленного  обслуживающим банком, а также в случаях, когда денежные средства хранились не в сейфе  или металлическом шкафу, прикрепленном к полу.</w:t>
      </w:r>
    </w:p>
    <w:p>
      <w:pPr>
        <w:pStyle w:val="Normal"/>
        <w:shd w:fill="FFFFFF" w:val="clear"/>
        <w:ind w:firstLine="720" w:left="0" w:right="0"/>
        <w:jc w:val="both"/>
        <w:rPr>
          <w:sz w:val="16"/>
          <w:szCs w:val="16"/>
        </w:rPr>
      </w:pPr>
      <w:r>
        <w:rPr>
          <w:sz w:val="16"/>
          <w:szCs w:val="16"/>
        </w:rPr>
        <w:t>8.2.6. При неисполнении «ЗАКАЗЧИКОМ» в установленные сроки мероприятий, отраженных в Актах обследования.</w:t>
      </w:r>
    </w:p>
    <w:p>
      <w:pPr>
        <w:pStyle w:val="Normal1"/>
        <w:ind w:firstLine="708" w:left="0" w:right="-1"/>
        <w:jc w:val="both"/>
        <w:rPr>
          <w:sz w:val="16"/>
          <w:szCs w:val="16"/>
        </w:rPr>
      </w:pPr>
      <w:r>
        <w:rPr>
          <w:sz w:val="16"/>
          <w:szCs w:val="16"/>
        </w:rPr>
        <w:t>8.2.7. За кражу имущества в случае невыполнения «ИСПОЛНИТЕЛЕМ 2» своих обязанностей по данному договору, если это послужило причиной кражи, а так же в случаях нарушении печатей и пломб, установленных на  СС, третьими лицами или поступлении на ПЦН сообщений о вскрытии СС неуполномоченными лицами и иных случаях, таких как вмешательство или изменение схемы блокировки объекта СС.</w:t>
      </w:r>
    </w:p>
    <w:p>
      <w:pPr>
        <w:pStyle w:val="Normal1"/>
        <w:ind w:firstLine="708" w:left="0" w:right="-1"/>
        <w:jc w:val="both"/>
        <w:rPr/>
      </w:pPr>
      <w:r>
        <w:rPr>
          <w:sz w:val="16"/>
          <w:szCs w:val="16"/>
        </w:rPr>
        <w:t>8.2.8. За кражу имущества «ЗАКАЗЧИКА», если установлено, что «ИСПОЛНИТЕЛЬ» был лишен возможности осматривать объект для</w:t>
      </w:r>
      <w:r>
        <w:rPr>
          <w:b/>
          <w:sz w:val="16"/>
          <w:szCs w:val="16"/>
        </w:rPr>
        <w:t xml:space="preserve"> </w:t>
      </w:r>
      <w:r>
        <w:rPr>
          <w:sz w:val="16"/>
          <w:szCs w:val="16"/>
        </w:rPr>
        <w:t xml:space="preserve">выяснения причин срабатывания технических средств охранной  сигнализации. </w:t>
      </w:r>
    </w:p>
    <w:p>
      <w:pPr>
        <w:pStyle w:val="Normal1"/>
        <w:ind w:firstLine="708" w:left="0" w:right="-1"/>
        <w:jc w:val="both"/>
        <w:rPr>
          <w:sz w:val="16"/>
          <w:szCs w:val="16"/>
        </w:rPr>
      </w:pPr>
      <w:r>
        <w:rPr>
          <w:sz w:val="16"/>
          <w:szCs w:val="16"/>
        </w:rPr>
        <w:t>8.2.9. За ущерб, причиненный «ЗАКАЗЧИКУ» в охраняемый период времени иным способом, не связанным с проникновением посторонних лиц на объект (пожар, затопление и т.п.).</w:t>
      </w:r>
    </w:p>
    <w:p>
      <w:pPr>
        <w:pStyle w:val="Normal1"/>
        <w:ind w:firstLine="708" w:left="0" w:right="-1"/>
        <w:jc w:val="both"/>
        <w:rPr>
          <w:sz w:val="16"/>
          <w:szCs w:val="16"/>
        </w:rPr>
      </w:pPr>
      <w:r>
        <w:rPr>
          <w:sz w:val="16"/>
          <w:szCs w:val="16"/>
        </w:rPr>
        <w:t>8.2.10. За ущерб, причиненный конструкциям и деталям объекта (замки, двери, окна, оконные, витринные стекла и т.п.) при проникновении или попытки проникновения, а также иных посягательств на охраняемый объект.</w:t>
      </w:r>
    </w:p>
    <w:p>
      <w:pPr>
        <w:pStyle w:val="Normal1"/>
        <w:ind w:firstLine="708" w:left="0" w:right="-1"/>
        <w:jc w:val="both"/>
        <w:rPr>
          <w:sz w:val="16"/>
          <w:szCs w:val="16"/>
        </w:rPr>
      </w:pPr>
      <w:r>
        <w:rPr>
          <w:sz w:val="16"/>
          <w:szCs w:val="16"/>
        </w:rPr>
        <w:t xml:space="preserve">8.2.11. Если посторонние лица, проникшие на объект, задержаны. </w:t>
      </w:r>
    </w:p>
    <w:p>
      <w:pPr>
        <w:pStyle w:val="Normal1"/>
        <w:ind w:firstLine="708" w:left="0" w:right="-1"/>
        <w:jc w:val="both"/>
        <w:rPr>
          <w:sz w:val="16"/>
          <w:szCs w:val="16"/>
        </w:rPr>
      </w:pPr>
      <w:r>
        <w:rPr>
          <w:sz w:val="16"/>
          <w:szCs w:val="16"/>
        </w:rPr>
        <w:t>8.2.12. В случае, если посторонние лица, проникшие на объект, задержаны, «ЗАКАЗЧИК» самостоятельно на прямую взыскивает причиненный ему неправомерными действиями ущерб, с виновных лиц.</w:t>
      </w:r>
    </w:p>
    <w:p>
      <w:pPr>
        <w:pStyle w:val="Normal1"/>
        <w:ind w:firstLine="708" w:left="0" w:right="-1"/>
        <w:jc w:val="both"/>
        <w:rPr>
          <w:sz w:val="16"/>
          <w:szCs w:val="16"/>
        </w:rPr>
      </w:pPr>
      <w:r>
        <w:rPr>
          <w:sz w:val="16"/>
          <w:szCs w:val="16"/>
        </w:rPr>
        <w:t>8.2.13. За кражу имущества в случае не прохождения сигнала о срабатывании ТСО на ПЦО из-за их неисправности в случаи их некачественного обслуживания.</w:t>
      </w:r>
    </w:p>
    <w:p>
      <w:pPr>
        <w:pStyle w:val="Normal1"/>
        <w:ind w:firstLine="708" w:left="0" w:right="-1"/>
        <w:jc w:val="both"/>
        <w:rPr>
          <w:sz w:val="16"/>
          <w:szCs w:val="16"/>
        </w:rPr>
      </w:pPr>
      <w:r>
        <w:rPr>
          <w:sz w:val="16"/>
          <w:szCs w:val="16"/>
        </w:rPr>
        <w:t xml:space="preserve">8.2.14. </w:t>
      </w:r>
      <w:r>
        <w:rPr>
          <w:color w:val="000000"/>
          <w:sz w:val="16"/>
          <w:szCs w:val="16"/>
        </w:rPr>
        <w:t>За ущерб, причиненный совершенным посягательством на объект, во время, не предусмотренное договором.</w:t>
      </w:r>
    </w:p>
    <w:p>
      <w:pPr>
        <w:pStyle w:val="Normal1"/>
        <w:ind w:firstLine="708" w:left="0" w:right="-1"/>
        <w:jc w:val="both"/>
        <w:rPr>
          <w:sz w:val="16"/>
          <w:szCs w:val="16"/>
        </w:rPr>
      </w:pPr>
      <w:r>
        <w:rPr>
          <w:sz w:val="16"/>
          <w:szCs w:val="16"/>
        </w:rPr>
      </w:r>
    </w:p>
    <w:p>
      <w:pPr>
        <w:pStyle w:val="Normal"/>
        <w:numPr>
          <w:ilvl w:val="0"/>
          <w:numId w:val="3"/>
        </w:numPr>
        <w:jc w:val="center"/>
        <w:rPr>
          <w:b/>
          <w:sz w:val="16"/>
          <w:szCs w:val="16"/>
        </w:rPr>
      </w:pPr>
      <w:r>
        <w:rPr>
          <w:b/>
          <w:sz w:val="16"/>
          <w:szCs w:val="16"/>
        </w:rPr>
        <w:t>ОТВЕТСТВЕННОСТЬ «ИСПОЛНИТЕЛЯ 2»</w:t>
      </w:r>
    </w:p>
    <w:p>
      <w:pPr>
        <w:pStyle w:val="BodyTextIndent"/>
        <w:numPr>
          <w:ilvl w:val="1"/>
          <w:numId w:val="4"/>
        </w:numPr>
        <w:tabs>
          <w:tab w:val="clear" w:pos="708"/>
          <w:tab w:val="left" w:pos="-3060" w:leader="none"/>
        </w:tabs>
        <w:spacing w:before="0" w:after="0"/>
        <w:ind w:firstLine="720" w:left="0" w:right="0"/>
        <w:jc w:val="both"/>
        <w:rPr>
          <w:sz w:val="16"/>
          <w:szCs w:val="16"/>
        </w:rPr>
      </w:pPr>
      <w:r>
        <w:rPr>
          <w:sz w:val="16"/>
          <w:szCs w:val="16"/>
        </w:rPr>
        <w:t xml:space="preserve"> </w:t>
      </w:r>
      <w:r>
        <w:rPr>
          <w:sz w:val="16"/>
          <w:szCs w:val="16"/>
        </w:rPr>
        <w:t>«ИСПОЛНИТЕЛЬ» несет  ответственность  за невыполнение обязанностей по настоящему договору, если будет доказана его вина по решению суда вступившего в законную силу.</w:t>
      </w:r>
    </w:p>
    <w:p>
      <w:pPr>
        <w:pStyle w:val="BodyTextIndent"/>
        <w:numPr>
          <w:ilvl w:val="1"/>
          <w:numId w:val="2"/>
        </w:numPr>
        <w:spacing w:before="0" w:after="0"/>
        <w:jc w:val="both"/>
        <w:rPr>
          <w:sz w:val="16"/>
          <w:szCs w:val="16"/>
        </w:rPr>
      </w:pPr>
      <w:r>
        <w:rPr>
          <w:sz w:val="16"/>
          <w:szCs w:val="16"/>
        </w:rPr>
        <w:t xml:space="preserve"> </w:t>
      </w:r>
      <w:r>
        <w:rPr>
          <w:sz w:val="16"/>
          <w:szCs w:val="16"/>
        </w:rPr>
        <w:t>«ИСПОЛНИТЕЛЬ»  не несет ответственности:</w:t>
      </w:r>
    </w:p>
    <w:p>
      <w:pPr>
        <w:pStyle w:val="BodyTextIndent"/>
        <w:tabs>
          <w:tab w:val="clear" w:pos="708"/>
          <w:tab w:val="left" w:pos="-3420" w:leader="none"/>
          <w:tab w:val="left" w:pos="-3060" w:leader="none"/>
        </w:tabs>
        <w:spacing w:before="0" w:after="0"/>
        <w:ind w:firstLine="720" w:left="0" w:right="0"/>
        <w:jc w:val="both"/>
        <w:rPr>
          <w:sz w:val="16"/>
          <w:szCs w:val="16"/>
        </w:rPr>
      </w:pPr>
      <w:r>
        <w:rPr>
          <w:sz w:val="16"/>
          <w:szCs w:val="16"/>
        </w:rPr>
        <w:t>9.2.1. При невыполнении «ЗАКАЗЧИКОМ»  своих обязанностей в соответствии с условиями настоящего договора.</w:t>
      </w:r>
    </w:p>
    <w:p>
      <w:pPr>
        <w:pStyle w:val="BodyTextIndent"/>
        <w:tabs>
          <w:tab w:val="clear" w:pos="708"/>
          <w:tab w:val="left" w:pos="-3420" w:leader="none"/>
          <w:tab w:val="left" w:pos="-3060" w:leader="none"/>
        </w:tabs>
        <w:spacing w:before="0" w:after="0"/>
        <w:ind w:firstLine="720" w:left="0" w:right="0"/>
        <w:jc w:val="both"/>
        <w:rPr>
          <w:sz w:val="16"/>
          <w:szCs w:val="16"/>
        </w:rPr>
      </w:pPr>
      <w:r>
        <w:rPr>
          <w:sz w:val="16"/>
          <w:szCs w:val="16"/>
        </w:rPr>
        <w:t>9.2.2. При нарушении «ЗАКАЗЧИКОМ»  п. 5.17. настоящего Договора.</w:t>
      </w:r>
    </w:p>
    <w:p>
      <w:pPr>
        <w:pStyle w:val="Normal"/>
        <w:ind w:firstLine="708" w:left="0" w:right="0"/>
        <w:jc w:val="both"/>
        <w:rPr>
          <w:sz w:val="16"/>
          <w:szCs w:val="16"/>
        </w:rPr>
      </w:pPr>
      <w:r>
        <w:rPr>
          <w:sz w:val="16"/>
          <w:szCs w:val="16"/>
        </w:rPr>
        <w:t>9.3. При нарушении печатей и пломб, установленных на  СС, третьими лицами или поступлении на ПЦН сообщений о вскрытии СС неуполномоченными лицами и иных случаях, как вмешательство или изменение схемы блокировки объекта СС.</w:t>
      </w:r>
    </w:p>
    <w:p>
      <w:pPr>
        <w:pStyle w:val="Normal"/>
        <w:jc w:val="center"/>
        <w:rPr>
          <w:b/>
          <w:sz w:val="16"/>
          <w:szCs w:val="16"/>
        </w:rPr>
      </w:pPr>
      <w:r>
        <w:rPr>
          <w:b/>
          <w:sz w:val="16"/>
          <w:szCs w:val="16"/>
        </w:rPr>
      </w:r>
    </w:p>
    <w:p>
      <w:pPr>
        <w:pStyle w:val="Normal"/>
        <w:jc w:val="center"/>
        <w:rPr>
          <w:b/>
          <w:sz w:val="16"/>
          <w:szCs w:val="16"/>
        </w:rPr>
      </w:pPr>
      <w:r>
        <w:rPr>
          <w:b/>
          <w:sz w:val="16"/>
          <w:szCs w:val="16"/>
        </w:rPr>
        <w:t>10. ОТВЕТСТВЕННОСТЬ  «ЗАКАЗЧИКА»</w:t>
      </w:r>
    </w:p>
    <w:p>
      <w:pPr>
        <w:pStyle w:val="Normal"/>
        <w:ind w:firstLine="709" w:left="0" w:right="0"/>
        <w:jc w:val="both"/>
        <w:rPr>
          <w:sz w:val="16"/>
          <w:szCs w:val="16"/>
        </w:rPr>
      </w:pPr>
      <w:r>
        <w:rPr>
          <w:sz w:val="16"/>
          <w:szCs w:val="16"/>
        </w:rPr>
        <w:t>10.1.  При неуплате «ЗАКАЗЧИКОМ» в установленные настоящим Договором сроки сумм за оказываемые услуги, «ЗАКАЗЧИК» несет ответственность в соответствии с действующим законодательством РФ.</w:t>
      </w:r>
    </w:p>
    <w:p>
      <w:pPr>
        <w:pStyle w:val="Normal"/>
        <w:ind w:firstLine="709" w:left="0" w:right="0"/>
        <w:jc w:val="both"/>
        <w:rPr>
          <w:sz w:val="16"/>
          <w:szCs w:val="16"/>
        </w:rPr>
      </w:pPr>
      <w:r>
        <w:rPr>
          <w:sz w:val="16"/>
          <w:szCs w:val="16"/>
        </w:rPr>
        <w:t>10.2. «ЗАКАЗЧИК» оплачивает штраф в соответствии с действующими тарифами, в случае ложного вызова наряда СПВО по вине «ЗАКАЗЧИКА» в течение 10 дней с момента направления «ИСПОЛНИТЕЛЕМ 1» «ЗАКАЗЧИКУ» соответствующего уведомления. Факт ложного вызова наряда СПВО оформляется актом осмотра охраняемого объекта при  срабатывании сигнализации или не взятии под охрану, который является основанием для взыскания «ИСПОЛНИТЕЛЕМ 1» с «ЗАКАЗЧИКА» штрафа.</w:t>
      </w:r>
    </w:p>
    <w:p>
      <w:pPr>
        <w:pStyle w:val="BodyTextIndent"/>
        <w:spacing w:before="0" w:after="0"/>
        <w:ind w:firstLine="709" w:left="0" w:right="0"/>
        <w:jc w:val="both"/>
        <w:rPr>
          <w:sz w:val="16"/>
          <w:szCs w:val="16"/>
        </w:rPr>
      </w:pPr>
      <w:r>
        <w:rPr>
          <w:sz w:val="16"/>
          <w:szCs w:val="16"/>
        </w:rPr>
        <w:t>10.3. Стоимость приборов, вышедших из строя и не подлежащих ремонту оплачивается «ЗАКАЗЧИКОМ».</w:t>
      </w:r>
    </w:p>
    <w:p>
      <w:pPr>
        <w:pStyle w:val="BodyTextIndent"/>
        <w:spacing w:before="0" w:after="0"/>
        <w:ind w:firstLine="709" w:left="0" w:right="0"/>
        <w:jc w:val="both"/>
        <w:rPr>
          <w:sz w:val="16"/>
          <w:szCs w:val="16"/>
        </w:rPr>
      </w:pPr>
      <w:r>
        <w:rPr>
          <w:sz w:val="16"/>
          <w:szCs w:val="16"/>
        </w:rPr>
        <w:t>10.4. «Заказчик» несет ответственность в случае не прохождения сигнала о срабатывании ТСО на ПЦО из-за перекрытых зон обнаружения объемных извещателей.</w:t>
      </w:r>
    </w:p>
    <w:p>
      <w:pPr>
        <w:pStyle w:val="WW-"/>
        <w:numPr>
          <w:ilvl w:val="0"/>
          <w:numId w:val="0"/>
        </w:numPr>
        <w:jc w:val="center"/>
        <w:outlineLvl w:val="0"/>
        <w:rPr>
          <w:rFonts w:ascii="Times New Roman" w:hAnsi="Times New Roman" w:cs="Times New Roman"/>
          <w:b/>
          <w:sz w:val="16"/>
          <w:szCs w:val="16"/>
        </w:rPr>
      </w:pPr>
      <w:r>
        <w:rPr>
          <w:rFonts w:cs="Times New Roman" w:ascii="Times New Roman" w:hAnsi="Times New Roman"/>
          <w:b/>
          <w:sz w:val="16"/>
          <w:szCs w:val="16"/>
        </w:rPr>
        <w:t>11. ФОРС-МАЖОРНЫЕ ОБСТОЯТЕЛЬСТВА</w:t>
      </w:r>
    </w:p>
    <w:p>
      <w:pPr>
        <w:pStyle w:val="WW-"/>
        <w:ind w:firstLine="720" w:left="0" w:right="0"/>
        <w:jc w:val="both"/>
        <w:rPr/>
      </w:pPr>
      <w:r>
        <w:rPr>
          <w:rFonts w:cs="Times New Roman" w:ascii="Times New Roman" w:hAnsi="Times New Roman"/>
          <w:sz w:val="16"/>
          <w:szCs w:val="16"/>
        </w:rPr>
        <w:t>11.1. Наличие форс-мажорных обстоятельств у одной из «СТОРОН»</w:t>
      </w:r>
      <w:r>
        <w:rPr>
          <w:sz w:val="16"/>
          <w:szCs w:val="16"/>
        </w:rPr>
        <w:t xml:space="preserve"> </w:t>
      </w:r>
      <w:r>
        <w:rPr>
          <w:rFonts w:cs="Times New Roman" w:ascii="Times New Roman" w:hAnsi="Times New Roman"/>
          <w:sz w:val="16"/>
          <w:szCs w:val="16"/>
        </w:rPr>
        <w:t>(обстоятельств непреодолимой силы, непредвиденных, неконтролируемых, непредсказуемых, делающих исполнение условий настоящего Договора невозможными, а именно: землетрясения, наводнения, гроз, других природных (стихийных) явлений, некоторых обстоятельств общественной жизни (военные действия), в которых непосредственно либо косвенно участвует сторона по настоящему Договору, указов Президента РФ и постановлений Правительства РФ, изменений в текущем законодательстве или других независящих от сторон обстоятельств), возникших после заключения «СТОРОНАМИ»  настоящего Договора, либо вытекающих из существа Договора, равно как и в ходе выполнения «СТОРОНАМИ» принятых на себя обязательств, которые ни одна из  «СТОРОН»</w:t>
      </w:r>
      <w:r>
        <w:rPr>
          <w:sz w:val="16"/>
          <w:szCs w:val="16"/>
        </w:rPr>
        <w:t xml:space="preserve"> </w:t>
      </w:r>
      <w:r>
        <w:rPr>
          <w:rFonts w:cs="Times New Roman" w:ascii="Times New Roman" w:hAnsi="Times New Roman"/>
          <w:sz w:val="16"/>
          <w:szCs w:val="16"/>
        </w:rPr>
        <w:t xml:space="preserve">не могла предвидеть или предотвратить доступными и посильными средствами, освобождает эту «СТОРОНУ» от ответственности за невыполнение или ненадлежащее выполнение взятых обязательств по настоящему Договору. </w:t>
      </w:r>
    </w:p>
    <w:p>
      <w:pPr>
        <w:pStyle w:val="Normal"/>
        <w:ind w:firstLine="709" w:left="0" w:right="0"/>
        <w:jc w:val="center"/>
        <w:rPr>
          <w:rFonts w:ascii="Times New Roman" w:hAnsi="Times New Roman" w:cs="Times New Roman"/>
          <w:b/>
          <w:sz w:val="16"/>
          <w:szCs w:val="16"/>
        </w:rPr>
      </w:pPr>
      <w:r>
        <w:rPr>
          <w:rFonts w:cs="Times New Roman"/>
          <w:b/>
          <w:sz w:val="16"/>
          <w:szCs w:val="16"/>
        </w:rPr>
      </w:r>
    </w:p>
    <w:p>
      <w:pPr>
        <w:pStyle w:val="Normal"/>
        <w:jc w:val="center"/>
        <w:rPr>
          <w:b/>
          <w:sz w:val="16"/>
          <w:szCs w:val="16"/>
        </w:rPr>
      </w:pPr>
      <w:r>
        <w:rPr>
          <w:b/>
          <w:sz w:val="16"/>
          <w:szCs w:val="16"/>
        </w:rPr>
        <w:t>12.   ОСОБЫЕ УСЛОВИЯ</w:t>
      </w:r>
    </w:p>
    <w:p>
      <w:pPr>
        <w:pStyle w:val="Normal"/>
        <w:ind w:firstLine="720" w:left="0" w:right="0"/>
        <w:jc w:val="both"/>
        <w:rPr>
          <w:sz w:val="16"/>
          <w:szCs w:val="16"/>
        </w:rPr>
      </w:pPr>
      <w:r>
        <w:rPr>
          <w:sz w:val="16"/>
          <w:szCs w:val="16"/>
        </w:rPr>
        <w:t xml:space="preserve">12.1. Перечень мест от  оборудования которых, средствами охранной сигнализации и технической укрепленности  «ЗАКАЗЧИК» отказался:  </w:t>
      </w:r>
    </w:p>
    <w:p>
      <w:pPr>
        <w:pStyle w:val="Normal"/>
        <w:ind w:firstLine="720" w:left="0" w:right="0"/>
        <w:jc w:val="both"/>
        <w:rPr>
          <w:sz w:val="16"/>
          <w:szCs w:val="16"/>
        </w:rPr>
      </w:pPr>
      <w:r>
        <w:rPr>
          <w:sz w:val="16"/>
          <w:szCs w:val="16"/>
        </w:rPr>
        <w:t>-  от  ус</w:t>
      </w:r>
      <w:r>
        <w:rPr>
          <w:sz w:val="16"/>
          <w:szCs w:val="16"/>
        </w:rPr>
        <w:t>иления не капитальной стены серверн</w:t>
      </w:r>
      <w:r>
        <w:rPr>
          <w:sz w:val="16"/>
          <w:szCs w:val="16"/>
          <w:shd w:fill="auto" w:val="clear"/>
        </w:rPr>
        <w:t>ой металлической решеткой</w:t>
      </w:r>
      <w:r>
        <w:rPr>
          <w:sz w:val="16"/>
          <w:szCs w:val="16"/>
          <w:shd w:fill="auto" w:val="clear"/>
        </w:rPr>
        <w:t>;</w:t>
      </w:r>
    </w:p>
    <w:p>
      <w:pPr>
        <w:pStyle w:val="Normal"/>
        <w:ind w:firstLine="12" w:left="708" w:right="0"/>
        <w:jc w:val="both"/>
        <w:rPr/>
      </w:pPr>
      <w:r>
        <w:rPr>
          <w:sz w:val="16"/>
          <w:szCs w:val="16"/>
          <w:shd w:fill="auto" w:val="clear"/>
        </w:rPr>
        <w:t>- от установки металлическ</w:t>
      </w:r>
      <w:r>
        <w:rPr>
          <w:sz w:val="16"/>
          <w:szCs w:val="16"/>
          <w:shd w:fill="auto" w:val="clear"/>
        </w:rPr>
        <w:t xml:space="preserve">ой </w:t>
      </w:r>
      <w:r>
        <w:rPr>
          <w:sz w:val="16"/>
          <w:szCs w:val="16"/>
          <w:shd w:fill="auto" w:val="clear"/>
        </w:rPr>
        <w:t>решет</w:t>
      </w:r>
      <w:r>
        <w:rPr>
          <w:sz w:val="16"/>
          <w:szCs w:val="16"/>
          <w:shd w:fill="auto" w:val="clear"/>
        </w:rPr>
        <w:t xml:space="preserve">ки </w:t>
      </w:r>
      <w:r>
        <w:rPr>
          <w:sz w:val="16"/>
          <w:szCs w:val="16"/>
          <w:shd w:fill="auto" w:val="clear"/>
        </w:rPr>
        <w:t>с внутр</w:t>
      </w:r>
      <w:r>
        <w:rPr>
          <w:rFonts w:eastAsia="Times New Roman" w:cs="Times New Roman"/>
          <w:color w:val="000000"/>
          <w:sz w:val="16"/>
          <w:szCs w:val="16"/>
          <w:shd w:fill="auto" w:val="clear"/>
          <w:lang w:val="ru-RU" w:bidi="ar-SA"/>
        </w:rPr>
        <w:t>е</w:t>
      </w:r>
      <w:r>
        <w:rPr>
          <w:sz w:val="16"/>
          <w:szCs w:val="16"/>
          <w:shd w:fill="auto" w:val="clear"/>
        </w:rPr>
        <w:t>н</w:t>
      </w:r>
      <w:r>
        <w:rPr>
          <w:sz w:val="16"/>
          <w:szCs w:val="16"/>
          <w:shd w:fill="auto" w:val="clear"/>
        </w:rPr>
        <w:t>ней стороны оконн</w:t>
      </w:r>
      <w:r>
        <w:rPr>
          <w:sz w:val="16"/>
          <w:szCs w:val="16"/>
          <w:shd w:fill="auto" w:val="clear"/>
        </w:rPr>
        <w:t xml:space="preserve">ого </w:t>
      </w:r>
      <w:r>
        <w:rPr>
          <w:sz w:val="16"/>
          <w:szCs w:val="16"/>
          <w:shd w:fill="auto" w:val="clear"/>
        </w:rPr>
        <w:t>проем</w:t>
      </w:r>
      <w:r>
        <w:rPr>
          <w:sz w:val="16"/>
          <w:szCs w:val="16"/>
          <w:shd w:fill="auto" w:val="clear"/>
        </w:rPr>
        <w:t>а</w:t>
      </w:r>
      <w:r>
        <w:rPr>
          <w:sz w:val="16"/>
          <w:szCs w:val="16"/>
          <w:shd w:fill="auto" w:val="clear"/>
        </w:rPr>
        <w:t>;</w:t>
      </w:r>
    </w:p>
    <w:p>
      <w:pPr>
        <w:pStyle w:val="Normal"/>
        <w:ind w:firstLine="720" w:left="0" w:right="0"/>
        <w:jc w:val="both"/>
        <w:rPr>
          <w:sz w:val="16"/>
          <w:szCs w:val="16"/>
          <w:shd w:fill="FFFF00" w:val="clear"/>
        </w:rPr>
      </w:pPr>
      <w:r>
        <w:rPr>
          <w:sz w:val="16"/>
          <w:szCs w:val="16"/>
          <w:shd w:fill="auto" w:val="clear"/>
        </w:rPr>
        <w:t xml:space="preserve">-  от установки </w:t>
      </w:r>
      <w:r>
        <w:rPr>
          <w:sz w:val="16"/>
          <w:szCs w:val="16"/>
          <w:shd w:fill="auto" w:val="clear"/>
        </w:rPr>
        <w:t>дополнител</w:t>
      </w:r>
      <w:r>
        <w:rPr>
          <w:sz w:val="16"/>
          <w:szCs w:val="16"/>
          <w:shd w:fill="auto" w:val="clear"/>
        </w:rPr>
        <w:t>ь</w:t>
      </w:r>
      <w:r>
        <w:rPr>
          <w:sz w:val="16"/>
          <w:szCs w:val="16"/>
          <w:shd w:fill="auto" w:val="clear"/>
        </w:rPr>
        <w:t>ной металлической решетчатой двери на входе в серверную;</w:t>
      </w:r>
    </w:p>
    <w:p>
      <w:pPr>
        <w:pStyle w:val="Normal"/>
        <w:ind w:firstLine="720" w:left="0" w:right="0"/>
        <w:jc w:val="both"/>
        <w:rPr>
          <w:sz w:val="16"/>
          <w:szCs w:val="16"/>
          <w:shd w:fill="FFFF00" w:val="clear"/>
        </w:rPr>
      </w:pPr>
      <w:r>
        <w:rPr>
          <w:sz w:val="16"/>
          <w:szCs w:val="16"/>
          <w:shd w:fill="auto" w:val="clear"/>
        </w:rPr>
        <w:t xml:space="preserve">- </w:t>
      </w:r>
      <w:r>
        <w:rPr>
          <w:sz w:val="16"/>
          <w:szCs w:val="16"/>
          <w:shd w:fill="auto" w:val="clear"/>
        </w:rPr>
        <w:t>от установки дублирующего канала передачи извещений от технических средств охраны на ПЦО.</w:t>
      </w:r>
    </w:p>
    <w:p>
      <w:pPr>
        <w:pStyle w:val="Normal"/>
        <w:ind w:firstLine="720" w:left="0" w:right="0"/>
        <w:jc w:val="center"/>
        <w:rPr>
          <w:b/>
          <w:sz w:val="16"/>
          <w:szCs w:val="16"/>
        </w:rPr>
      </w:pPr>
      <w:r>
        <w:rPr>
          <w:b/>
          <w:sz w:val="16"/>
          <w:szCs w:val="16"/>
        </w:rPr>
      </w:r>
    </w:p>
    <w:p>
      <w:pPr>
        <w:pStyle w:val="Normal"/>
        <w:ind w:firstLine="720" w:left="0" w:right="0"/>
        <w:jc w:val="center"/>
        <w:rPr>
          <w:b/>
          <w:sz w:val="16"/>
          <w:szCs w:val="16"/>
        </w:rPr>
      </w:pPr>
      <w:r>
        <w:rPr>
          <w:b/>
          <w:sz w:val="16"/>
          <w:szCs w:val="16"/>
        </w:rPr>
        <w:t>13.  КОНФИДЕНЦИАЛЬНОСТЬ</w:t>
      </w:r>
    </w:p>
    <w:p>
      <w:pPr>
        <w:pStyle w:val="Normal"/>
        <w:ind w:firstLine="708" w:left="0" w:right="0"/>
        <w:jc w:val="both"/>
        <w:rPr>
          <w:sz w:val="16"/>
          <w:szCs w:val="16"/>
        </w:rPr>
      </w:pPr>
      <w:r>
        <w:rPr>
          <w:sz w:val="16"/>
          <w:szCs w:val="16"/>
        </w:rPr>
        <w:t>13.1. Считать текст Договора, а также объем информации, переданной и передаваемой сторонами друг другу при заключении Договора и в ходе исполнения обязательств, возникающих из настоящего Договора, конфиденциальной информацией (а в пределах, допускаемых действующим законодательством, коммерческой тайной).</w:t>
      </w:r>
    </w:p>
    <w:p>
      <w:pPr>
        <w:pStyle w:val="Normal"/>
        <w:ind w:firstLine="720" w:left="0" w:right="0"/>
        <w:jc w:val="both"/>
        <w:rPr>
          <w:sz w:val="16"/>
          <w:szCs w:val="16"/>
        </w:rPr>
      </w:pPr>
      <w:r>
        <w:rPr>
          <w:sz w:val="16"/>
          <w:szCs w:val="16"/>
        </w:rPr>
        <w:t>13.2. Не публиковать и не делать доступным, не разглашать или иным образом использовать сведения, полученные при выполнении договорных обязательств, в целях не связанных с выполнением функций, вытекающих из Договора и в течение трех лет после прекращения действия договора, если не будет оговорено иное.</w:t>
      </w:r>
    </w:p>
    <w:p>
      <w:pPr>
        <w:pStyle w:val="Normal"/>
        <w:ind w:firstLine="708" w:left="0" w:right="0"/>
        <w:jc w:val="both"/>
        <w:rPr>
          <w:sz w:val="16"/>
          <w:szCs w:val="16"/>
        </w:rPr>
      </w:pPr>
      <w:r>
        <w:rPr>
          <w:sz w:val="16"/>
          <w:szCs w:val="16"/>
        </w:rPr>
        <w:t>13.3. Условия сохранения конфиденциальности не распространяются на:</w:t>
      </w:r>
    </w:p>
    <w:p>
      <w:pPr>
        <w:pStyle w:val="Normal"/>
        <w:ind w:firstLine="708" w:left="0" w:right="0"/>
        <w:jc w:val="both"/>
        <w:rPr>
          <w:sz w:val="16"/>
          <w:szCs w:val="16"/>
        </w:rPr>
      </w:pPr>
      <w:r>
        <w:rPr>
          <w:sz w:val="16"/>
          <w:szCs w:val="16"/>
        </w:rPr>
        <w:t>- информацию, которая к моменту её раскрытия стала общеизвестной не по вине сторон;</w:t>
      </w:r>
    </w:p>
    <w:p>
      <w:pPr>
        <w:pStyle w:val="Normal"/>
        <w:ind w:firstLine="708" w:left="0" w:right="0"/>
        <w:jc w:val="both"/>
        <w:rPr>
          <w:sz w:val="16"/>
          <w:szCs w:val="16"/>
        </w:rPr>
      </w:pPr>
      <w:r>
        <w:rPr>
          <w:sz w:val="16"/>
          <w:szCs w:val="16"/>
        </w:rPr>
        <w:t>- информацию, раскрытую в ответ на официальный запрос, поступивший из государственных органов, в случае, когда передача информации этим органам предусмотрена законодательством;</w:t>
      </w:r>
    </w:p>
    <w:p>
      <w:pPr>
        <w:pStyle w:val="Normal"/>
        <w:jc w:val="both"/>
        <w:rPr>
          <w:sz w:val="16"/>
          <w:szCs w:val="16"/>
        </w:rPr>
      </w:pPr>
      <w:r>
        <w:rPr>
          <w:sz w:val="16"/>
          <w:szCs w:val="16"/>
        </w:rPr>
        <w:t xml:space="preserve">           </w:t>
      </w:r>
      <w:r>
        <w:rPr>
          <w:sz w:val="16"/>
          <w:szCs w:val="16"/>
        </w:rPr>
        <w:t>- информацию, по поводу которой раскрывающая её сторона получила предварительно письменное согласие другой стороны.</w:t>
      </w:r>
    </w:p>
    <w:tbl>
      <w:tblPr>
        <w:tblW w:w="10192" w:type="dxa"/>
        <w:jc w:val="left"/>
        <w:tblInd w:w="-108" w:type="dxa"/>
        <w:tblLayout w:type="fixed"/>
        <w:tblCellMar>
          <w:top w:w="0" w:type="dxa"/>
          <w:left w:w="108" w:type="dxa"/>
          <w:bottom w:w="0" w:type="dxa"/>
          <w:right w:w="108" w:type="dxa"/>
        </w:tblCellMar>
      </w:tblPr>
      <w:tblGrid>
        <w:gridCol w:w="3396"/>
        <w:gridCol w:w="3398"/>
        <w:gridCol w:w="3398"/>
      </w:tblGrid>
      <w:tr>
        <w:trPr>
          <w:trHeight w:val="71" w:hRule="atLeast"/>
        </w:trPr>
        <w:tc>
          <w:tcPr>
            <w:tcW w:w="3396" w:type="dxa"/>
            <w:tcBorders/>
          </w:tcPr>
          <w:p>
            <w:pPr>
              <w:pStyle w:val="Normal1"/>
              <w:ind w:hanging="0" w:left="0" w:right="-1"/>
              <w:rPr>
                <w:b/>
                <w:sz w:val="16"/>
                <w:szCs w:val="16"/>
              </w:rPr>
            </w:pPr>
            <w:r>
              <w:rPr>
                <w:b/>
                <w:sz w:val="16"/>
                <w:szCs w:val="16"/>
              </w:rPr>
            </w:r>
          </w:p>
          <w:p>
            <w:pPr>
              <w:pStyle w:val="Normal1"/>
              <w:ind w:hanging="0" w:left="0" w:right="-1"/>
              <w:rPr>
                <w:b/>
                <w:sz w:val="16"/>
                <w:szCs w:val="16"/>
              </w:rPr>
            </w:pPr>
            <w:r>
              <w:rPr>
                <w:b/>
                <w:sz w:val="16"/>
                <w:szCs w:val="16"/>
              </w:rPr>
              <w:t>Представитель заинтересованной в подписании договора службы</w:t>
            </w:r>
          </w:p>
          <w:p>
            <w:pPr>
              <w:pStyle w:val="Normal1"/>
              <w:ind w:hanging="0" w:left="0" w:right="-1"/>
              <w:rPr>
                <w:b/>
                <w:sz w:val="16"/>
                <w:szCs w:val="16"/>
              </w:rPr>
            </w:pPr>
            <w:r>
              <w:rPr>
                <w:b/>
                <w:sz w:val="16"/>
                <w:szCs w:val="16"/>
              </w:rPr>
              <w:t>______________________________</w:t>
            </w:r>
          </w:p>
        </w:tc>
        <w:tc>
          <w:tcPr>
            <w:tcW w:w="3398" w:type="dxa"/>
            <w:tcBorders/>
          </w:tcPr>
          <w:p>
            <w:pPr>
              <w:pStyle w:val="Normal1"/>
              <w:ind w:hanging="0" w:left="0" w:right="-1"/>
              <w:rPr>
                <w:b/>
                <w:sz w:val="16"/>
                <w:szCs w:val="16"/>
              </w:rPr>
            </w:pPr>
            <w:r>
              <w:rPr>
                <w:b/>
                <w:sz w:val="16"/>
                <w:szCs w:val="16"/>
              </w:rPr>
            </w:r>
          </w:p>
          <w:p>
            <w:pPr>
              <w:pStyle w:val="Normal1"/>
              <w:ind w:hanging="0" w:left="0" w:right="-1"/>
              <w:rPr>
                <w:b/>
                <w:sz w:val="16"/>
                <w:szCs w:val="16"/>
              </w:rPr>
            </w:pPr>
            <w:r>
              <w:rPr>
                <w:b/>
                <w:sz w:val="16"/>
                <w:szCs w:val="16"/>
              </w:rPr>
              <w:t>Представитель ФЭО</w:t>
            </w:r>
          </w:p>
          <w:p>
            <w:pPr>
              <w:pStyle w:val="Normal1"/>
              <w:ind w:hanging="0" w:left="0" w:right="-1"/>
              <w:rPr>
                <w:b/>
                <w:sz w:val="16"/>
                <w:szCs w:val="16"/>
              </w:rPr>
            </w:pPr>
            <w:r>
              <w:rPr>
                <w:b/>
                <w:sz w:val="16"/>
                <w:szCs w:val="16"/>
              </w:rPr>
            </w:r>
          </w:p>
          <w:p>
            <w:pPr>
              <w:pStyle w:val="Normal1"/>
              <w:ind w:hanging="0" w:left="0" w:right="-1"/>
              <w:rPr>
                <w:b/>
                <w:sz w:val="16"/>
                <w:szCs w:val="16"/>
              </w:rPr>
            </w:pPr>
            <w:r>
              <w:rPr>
                <w:b/>
                <w:sz w:val="16"/>
                <w:szCs w:val="16"/>
              </w:rPr>
              <w:t>_____________________________</w:t>
            </w:r>
          </w:p>
        </w:tc>
        <w:tc>
          <w:tcPr>
            <w:tcW w:w="3398" w:type="dxa"/>
            <w:tcBorders/>
          </w:tcPr>
          <w:p>
            <w:pPr>
              <w:pStyle w:val="Normal1"/>
              <w:ind w:hanging="0" w:left="0" w:right="-1"/>
              <w:rPr>
                <w:b/>
                <w:sz w:val="16"/>
                <w:szCs w:val="16"/>
              </w:rPr>
            </w:pPr>
            <w:r>
              <w:rPr>
                <w:b/>
                <w:sz w:val="16"/>
                <w:szCs w:val="16"/>
              </w:rPr>
            </w:r>
          </w:p>
          <w:p>
            <w:pPr>
              <w:pStyle w:val="Normal1"/>
              <w:ind w:hanging="0" w:left="0" w:right="-1"/>
              <w:rPr>
                <w:b/>
                <w:sz w:val="16"/>
                <w:szCs w:val="16"/>
              </w:rPr>
            </w:pPr>
            <w:r>
              <w:rPr>
                <w:b/>
                <w:sz w:val="16"/>
                <w:szCs w:val="16"/>
              </w:rPr>
              <w:t>Юрисконсульт ОВО</w:t>
            </w:r>
          </w:p>
          <w:p>
            <w:pPr>
              <w:pStyle w:val="Normal1"/>
              <w:ind w:hanging="0" w:left="0" w:right="-1"/>
              <w:rPr>
                <w:b/>
                <w:sz w:val="16"/>
                <w:szCs w:val="16"/>
              </w:rPr>
            </w:pPr>
            <w:r>
              <w:rPr>
                <w:b/>
                <w:sz w:val="16"/>
                <w:szCs w:val="16"/>
              </w:rPr>
              <w:br/>
              <w:t xml:space="preserve"> _________________________</w:t>
            </w:r>
          </w:p>
          <w:p>
            <w:pPr>
              <w:pStyle w:val="Normal1"/>
              <w:ind w:hanging="0" w:left="0" w:right="-1"/>
              <w:rPr>
                <w:b/>
                <w:sz w:val="16"/>
                <w:szCs w:val="16"/>
              </w:rPr>
            </w:pPr>
            <w:r>
              <w:rPr>
                <w:b/>
                <w:sz w:val="16"/>
                <w:szCs w:val="16"/>
              </w:rPr>
            </w:r>
          </w:p>
        </w:tc>
      </w:tr>
    </w:tbl>
    <w:p>
      <w:pPr>
        <w:pStyle w:val="Normal"/>
        <w:ind w:firstLine="720" w:left="0" w:right="0"/>
        <w:jc w:val="both"/>
        <w:rPr>
          <w:sz w:val="16"/>
          <w:szCs w:val="16"/>
        </w:rPr>
      </w:pPr>
      <w:r>
        <w:rPr>
          <w:sz w:val="16"/>
          <w:szCs w:val="16"/>
        </w:rPr>
        <w:t>13.4. Извещать друг друга в кратчайшие сроки об изменении своего адреса (местонахождения), банковских реквизитов, номеров телефонов (телефаксов) и смене уполномоченных представителей.</w:t>
      </w:r>
    </w:p>
    <w:p>
      <w:pPr>
        <w:pStyle w:val="Normal"/>
        <w:ind w:firstLine="720" w:left="0" w:right="0"/>
        <w:jc w:val="both"/>
        <w:rPr/>
      </w:pPr>
      <w:r>
        <w:rPr>
          <w:sz w:val="16"/>
          <w:szCs w:val="16"/>
        </w:rPr>
        <w:t>13.5</w:t>
      </w:r>
      <w:r>
        <w:rPr>
          <w:b/>
          <w:sz w:val="16"/>
          <w:szCs w:val="16"/>
        </w:rPr>
        <w:t>.</w:t>
      </w:r>
      <w:r>
        <w:rPr>
          <w:sz w:val="16"/>
          <w:szCs w:val="16"/>
        </w:rPr>
        <w:t xml:space="preserve"> Исполнитель подтверждает, что согласие субъектов персональных данных на обработку их персональных данных оформлено в соответствии с Федеральным законом РФ «О персональных данных» от 27.07.2006 №152- ФЗ.</w:t>
      </w:r>
    </w:p>
    <w:p>
      <w:pPr>
        <w:pStyle w:val="Normal"/>
        <w:ind w:firstLine="708" w:left="0" w:right="0"/>
        <w:jc w:val="both"/>
        <w:rPr/>
      </w:pPr>
      <w:r>
        <w:rPr>
          <w:sz w:val="16"/>
          <w:szCs w:val="16"/>
        </w:rPr>
        <w:t>13</w:t>
      </w:r>
      <w:r>
        <w:rPr>
          <w:b/>
          <w:sz w:val="16"/>
          <w:szCs w:val="16"/>
        </w:rPr>
        <w:t>.</w:t>
      </w:r>
      <w:r>
        <w:rPr>
          <w:sz w:val="16"/>
          <w:szCs w:val="16"/>
        </w:rPr>
        <w:t>6. В случае если Заказчик будет привлечен к ответственности в виде штрафов, наложенных государственными органами за нарушение Федерального закона РФ «О персональных данных» от 27.07.2006 №152- ФЗ в связи отсутствием согласия субъекта на обработку его персональных данных, либо понесет расходы в виде сумм возмещения морального и/или имущественного вреда, подлежащих возмещению субъекту персональных данных за нарушение Федерального закона РФ «О персональных данных» от 27.07.2006 №152- ФЗ в связи отсутствием согласия такого субъекта на обработку его персональных данных, Исполнитель обязан возместить Заказчику суммы таких штрафов и/или расходов на основании вступивших в законную силу решения (постановления) уполномоченного государственного органа и/или решения суда о возмещении морального и/или имущественного вреда, причиненного субъекту персональных данных.</w:t>
      </w:r>
    </w:p>
    <w:p>
      <w:pPr>
        <w:pStyle w:val="Normal"/>
        <w:ind w:firstLine="708" w:left="0" w:right="0"/>
        <w:jc w:val="both"/>
        <w:rPr>
          <w:sz w:val="16"/>
          <w:szCs w:val="16"/>
        </w:rPr>
      </w:pPr>
      <w:r>
        <w:rPr>
          <w:sz w:val="16"/>
          <w:szCs w:val="16"/>
        </w:rPr>
      </w:r>
    </w:p>
    <w:p>
      <w:pPr>
        <w:pStyle w:val="WW-"/>
        <w:jc w:val="center"/>
        <w:rPr>
          <w:rFonts w:ascii="Times New Roman" w:hAnsi="Times New Roman" w:cs="Times New Roman"/>
          <w:b/>
          <w:sz w:val="16"/>
          <w:szCs w:val="16"/>
        </w:rPr>
      </w:pPr>
      <w:r>
        <w:rPr>
          <w:rFonts w:cs="Times New Roman" w:ascii="Times New Roman" w:hAnsi="Times New Roman"/>
          <w:b/>
          <w:sz w:val="16"/>
          <w:szCs w:val="16"/>
        </w:rPr>
        <w:t>14. СРОК ДЕЙСТВИЯ ДОГОВОРА.</w:t>
      </w:r>
    </w:p>
    <w:p>
      <w:pPr>
        <w:pStyle w:val="Normal"/>
        <w:jc w:val="center"/>
        <w:rPr>
          <w:b/>
          <w:sz w:val="16"/>
          <w:szCs w:val="16"/>
        </w:rPr>
      </w:pPr>
      <w:r>
        <w:rPr>
          <w:b/>
          <w:sz w:val="16"/>
          <w:szCs w:val="16"/>
        </w:rPr>
        <w:t>ОСНОВАНИЯ ИЗМЕНЕНИЯ И РАСТОРЖЕНИЯ ДОГОВОРА</w:t>
      </w:r>
    </w:p>
    <w:p>
      <w:pPr>
        <w:pStyle w:val="BodyTextIndent"/>
        <w:spacing w:before="0" w:after="0"/>
        <w:ind w:firstLine="720" w:left="0" w:right="0"/>
        <w:jc w:val="both"/>
        <w:rPr>
          <w:sz w:val="16"/>
          <w:szCs w:val="16"/>
        </w:rPr>
      </w:pPr>
      <w:r>
        <w:rPr>
          <w:sz w:val="16"/>
          <w:szCs w:val="16"/>
        </w:rPr>
        <w:t>14.1.  Настоящий Договор вступает в силу с момента его подписания уполномоченными представителями  «СТОРОН» и заключается сроком на один год. Если за 15 дней  до окончания срока действия Договора ни одна из «СТОРОН» не заявит о его расторжении или изменении, Договор считается пролонгированным на тот же срок и на тех же условиях.</w:t>
      </w:r>
    </w:p>
    <w:p>
      <w:pPr>
        <w:pStyle w:val="BodyTextIndent"/>
        <w:spacing w:before="0" w:after="0"/>
        <w:ind w:firstLine="720" w:left="0" w:right="0"/>
        <w:jc w:val="both"/>
        <w:rPr>
          <w:sz w:val="16"/>
          <w:szCs w:val="16"/>
        </w:rPr>
      </w:pPr>
      <w:r>
        <w:rPr>
          <w:sz w:val="16"/>
          <w:szCs w:val="16"/>
        </w:rPr>
        <w:t xml:space="preserve">14.2. Прекращение Договора до истечения срока его действия возможно по соглашению «СТОРОН», при этом заинтересованная «СТОРОНА» обязана письменно предупредить другую «СТОРОНУ» не менее чем за  15 дней. </w:t>
      </w:r>
    </w:p>
    <w:p>
      <w:pPr>
        <w:pStyle w:val="Normal"/>
        <w:ind w:firstLine="720" w:left="0" w:right="0"/>
        <w:jc w:val="both"/>
        <w:rPr>
          <w:sz w:val="16"/>
          <w:szCs w:val="16"/>
        </w:rPr>
      </w:pPr>
      <w:r>
        <w:rPr>
          <w:sz w:val="16"/>
          <w:szCs w:val="16"/>
        </w:rPr>
        <w:t>14.3. «ИСПОЛНИТЕЛЬ 1» и/или «ИСПОЛНИТЕЛЬ 2»  вправе расторгнуть договор в одностороннем порядке:</w:t>
      </w:r>
    </w:p>
    <w:p>
      <w:pPr>
        <w:pStyle w:val="Normal"/>
        <w:ind w:firstLine="720" w:left="0" w:right="0"/>
        <w:jc w:val="both"/>
        <w:rPr>
          <w:sz w:val="16"/>
          <w:szCs w:val="16"/>
        </w:rPr>
      </w:pPr>
      <w:r>
        <w:rPr>
          <w:sz w:val="16"/>
          <w:szCs w:val="16"/>
        </w:rPr>
        <w:t xml:space="preserve">-если  возникли технические причины, препятствующие продолжению выполнения обязанностей «ИСПОЛНИТЕЛЯ 1» и/или «ИСПОЛНИТЕЛЬ 2»  , в том числе: изменение номеров телефонов, установленных на объекте, переключение их на спаренную схему, либо обратное переключение, отключение телефона, ликвидация пункта централизованной охраны и т.п. </w:t>
      </w:r>
    </w:p>
    <w:p>
      <w:pPr>
        <w:pStyle w:val="Normal"/>
        <w:ind w:firstLine="720" w:left="0" w:right="0"/>
        <w:jc w:val="both"/>
        <w:rPr>
          <w:sz w:val="16"/>
          <w:szCs w:val="16"/>
        </w:rPr>
      </w:pPr>
      <w:r>
        <w:rPr>
          <w:sz w:val="16"/>
          <w:szCs w:val="16"/>
        </w:rPr>
        <w:t>-в случае неоднократного (более одного раза) невыполнения «ЗАКАЗЧИКОМ» в установленные сроки договорных обязательств, а также в случаях ликвидации или реорганизации ПЦН, отсутствия технической возможности на продолжение предоставления услуг по договору с помощью средств централизованного наблюдения.</w:t>
      </w:r>
    </w:p>
    <w:p>
      <w:pPr>
        <w:pStyle w:val="Normal"/>
        <w:tabs>
          <w:tab w:val="clear" w:pos="708"/>
          <w:tab w:val="left" w:pos="0" w:leader="none"/>
        </w:tabs>
        <w:ind w:hanging="0" w:left="0" w:right="-7"/>
        <w:jc w:val="both"/>
        <w:rPr/>
      </w:pPr>
      <w:r>
        <w:rPr>
          <w:bCs/>
          <w:sz w:val="16"/>
          <w:szCs w:val="16"/>
        </w:rPr>
        <w:tab/>
      </w:r>
      <w:r>
        <w:rPr>
          <w:sz w:val="16"/>
          <w:szCs w:val="16"/>
        </w:rPr>
        <w:t>-  сдачи «Объекта» в аренду;</w:t>
      </w:r>
    </w:p>
    <w:p>
      <w:pPr>
        <w:pStyle w:val="Normal"/>
        <w:tabs>
          <w:tab w:val="clear" w:pos="708"/>
          <w:tab w:val="left" w:pos="0" w:leader="none"/>
        </w:tabs>
        <w:ind w:hanging="0" w:left="0" w:right="-7"/>
        <w:jc w:val="both"/>
        <w:rPr>
          <w:sz w:val="16"/>
          <w:szCs w:val="16"/>
        </w:rPr>
      </w:pPr>
      <w:r>
        <w:rPr>
          <w:sz w:val="16"/>
          <w:szCs w:val="16"/>
        </w:rPr>
        <w:tab/>
        <w:t>- вынесения органами дознания, предварительного следствия и суда решений, постановлений, определений, прекращающих или ограничивающих права «ЗАКАЗЧИКА» в отношении «Объекта»;</w:t>
      </w:r>
    </w:p>
    <w:p>
      <w:pPr>
        <w:pStyle w:val="Normal"/>
        <w:tabs>
          <w:tab w:val="clear" w:pos="708"/>
          <w:tab w:val="left" w:pos="0" w:leader="none"/>
        </w:tabs>
        <w:ind w:hanging="0" w:left="0" w:right="-7"/>
        <w:jc w:val="both"/>
        <w:rPr>
          <w:sz w:val="16"/>
          <w:szCs w:val="16"/>
        </w:rPr>
      </w:pPr>
      <w:r>
        <w:rPr>
          <w:sz w:val="16"/>
          <w:szCs w:val="16"/>
        </w:rPr>
        <w:tab/>
        <w:t xml:space="preserve">- изменения права собственности на «Объект»; </w:t>
      </w:r>
    </w:p>
    <w:p>
      <w:pPr>
        <w:pStyle w:val="Normal"/>
        <w:tabs>
          <w:tab w:val="clear" w:pos="708"/>
          <w:tab w:val="left" w:pos="0" w:leader="none"/>
        </w:tabs>
        <w:ind w:hanging="0" w:left="0" w:right="-7"/>
        <w:jc w:val="both"/>
        <w:rPr>
          <w:sz w:val="16"/>
          <w:szCs w:val="16"/>
        </w:rPr>
      </w:pPr>
      <w:r>
        <w:rPr>
          <w:sz w:val="16"/>
          <w:szCs w:val="16"/>
        </w:rPr>
        <w:tab/>
        <w:t>- возникновения спора о праве собственности и (или) управления имуществом  «Объекта»;</w:t>
      </w:r>
    </w:p>
    <w:p>
      <w:pPr>
        <w:pStyle w:val="Normal"/>
        <w:tabs>
          <w:tab w:val="clear" w:pos="708"/>
          <w:tab w:val="left" w:pos="0" w:leader="none"/>
        </w:tabs>
        <w:ind w:firstLine="720" w:left="0" w:right="-7"/>
        <w:jc w:val="both"/>
        <w:rPr>
          <w:sz w:val="16"/>
          <w:szCs w:val="16"/>
        </w:rPr>
      </w:pPr>
      <w:r>
        <w:rPr>
          <w:sz w:val="16"/>
          <w:szCs w:val="16"/>
        </w:rPr>
        <w:t>- при несогласии «ЗАКАЗЧИКА» с изменением тарифов;</w:t>
      </w:r>
    </w:p>
    <w:p>
      <w:pPr>
        <w:pStyle w:val="Normal"/>
        <w:shd w:fill="FFFFFF" w:val="clear"/>
        <w:ind w:firstLine="720" w:left="0" w:right="0"/>
        <w:jc w:val="both"/>
        <w:rPr>
          <w:color w:val="000000"/>
          <w:sz w:val="16"/>
          <w:szCs w:val="16"/>
        </w:rPr>
      </w:pPr>
      <w:r>
        <w:rPr>
          <w:color w:val="000000"/>
          <w:sz w:val="16"/>
          <w:szCs w:val="16"/>
        </w:rPr>
        <w:t>14.4. Все споры по настоящему Договору должны решаться «СТОРОНАМИ» путем переговоров, а в случае невозможности достичь соглашения - в Арбитражном суде Брянской области, в установленном законодательством Российской Федерации порядке.</w:t>
      </w:r>
    </w:p>
    <w:p>
      <w:pPr>
        <w:pStyle w:val="Normal"/>
        <w:shd w:fill="FFFFFF" w:val="clear"/>
        <w:ind w:firstLine="720" w:left="0" w:right="0"/>
        <w:jc w:val="both"/>
        <w:rPr/>
      </w:pPr>
      <w:r>
        <w:rPr>
          <w:sz w:val="16"/>
          <w:szCs w:val="16"/>
        </w:rPr>
        <w:t>14.5. Взаимоотношения, не урегулированные условиями настоящего Договора, регулируются законодательством Российской Федерации.</w:t>
      </w:r>
      <w:r>
        <w:rPr>
          <w:b/>
          <w:sz w:val="16"/>
          <w:szCs w:val="16"/>
        </w:rPr>
        <w:tab/>
      </w:r>
    </w:p>
    <w:p>
      <w:pPr>
        <w:pStyle w:val="Normal"/>
        <w:shd w:fill="FFFFFF" w:val="clear"/>
        <w:ind w:firstLine="720" w:left="0" w:right="0"/>
        <w:jc w:val="both"/>
        <w:rPr>
          <w:sz w:val="16"/>
          <w:szCs w:val="16"/>
        </w:rPr>
      </w:pPr>
      <w:r>
        <w:rPr>
          <w:sz w:val="16"/>
          <w:szCs w:val="16"/>
        </w:rPr>
        <w:t>14.6. Вносимые дополнения и изменения в Договор, а также приложения к Договору, рассматриваются сторонами в течение 15 дней  и оформляются дополнительным соглашением.</w:t>
      </w:r>
    </w:p>
    <w:p>
      <w:pPr>
        <w:pStyle w:val="Normal"/>
        <w:shd w:fill="FFFFFF" w:val="clear"/>
        <w:ind w:firstLine="708" w:left="0" w:right="0"/>
        <w:jc w:val="both"/>
        <w:rPr>
          <w:sz w:val="16"/>
          <w:szCs w:val="16"/>
        </w:rPr>
      </w:pPr>
      <w:r>
        <w:rPr>
          <w:sz w:val="16"/>
          <w:szCs w:val="16"/>
        </w:rPr>
        <w:t xml:space="preserve">14.7. Перечень охраняемых объектов, а также время по контролю за техническими средствами </w:t>
      </w:r>
      <w:r>
        <w:rPr>
          <w:sz w:val="16"/>
          <w:szCs w:val="16"/>
        </w:rPr>
        <w:t xml:space="preserve">охранной </w:t>
      </w:r>
      <w:r>
        <w:rPr>
          <w:sz w:val="16"/>
          <w:szCs w:val="16"/>
          <w:shd w:fill="auto" w:val="clear"/>
        </w:rPr>
        <w:t>с</w:t>
      </w:r>
      <w:r>
        <w:rPr>
          <w:sz w:val="16"/>
          <w:szCs w:val="16"/>
        </w:rPr>
        <w:t>игнализации,  могут  быть  изменены  в  течение   срока  действия  Договора   по   соглашению   «СТОРОН»,   с   внесением соответствующих изменений в Приложения №1.</w:t>
      </w:r>
    </w:p>
    <w:p>
      <w:pPr>
        <w:pStyle w:val="Normal"/>
        <w:shd w:fill="FFFFFF" w:val="clear"/>
        <w:ind w:firstLine="720" w:left="0" w:right="0"/>
        <w:jc w:val="both"/>
        <w:rPr>
          <w:sz w:val="16"/>
          <w:szCs w:val="16"/>
        </w:rPr>
      </w:pPr>
      <w:r>
        <w:rPr>
          <w:sz w:val="16"/>
          <w:szCs w:val="16"/>
        </w:rPr>
        <w:t>14.8. В случае изменения банковских реквизитов, юридических адресов, руководителей «СТОРОНА», у которой происходят такие изменения, обязана известить другие «СТОРОНЫ» в течение 10 дней с момента изменений.</w:t>
      </w:r>
    </w:p>
    <w:p>
      <w:pPr>
        <w:pStyle w:val="Normal"/>
        <w:shd w:fill="FFFFFF" w:val="clear"/>
        <w:ind w:firstLine="720" w:left="0" w:right="0"/>
        <w:jc w:val="both"/>
        <w:rPr>
          <w:color w:val="000000"/>
          <w:sz w:val="16"/>
          <w:szCs w:val="16"/>
        </w:rPr>
      </w:pPr>
      <w:r>
        <w:rPr>
          <w:color w:val="000000"/>
          <w:sz w:val="16"/>
          <w:szCs w:val="16"/>
        </w:rPr>
        <w:t>14.9. Настоящий Договор с Приложениями составлен в 3-х экземплярах, каждый из которых имеет одинаковую юридическую силу. Первый находится у «ИСПОЛНИТЕЛЯ 1», второй у - «ИСПОЛНИТЕЛЯ 2», третий - у «ЗАКАЗЧИКА».</w:t>
      </w:r>
    </w:p>
    <w:p>
      <w:pPr>
        <w:pStyle w:val="Normal"/>
        <w:rPr>
          <w:b/>
          <w:sz w:val="16"/>
          <w:szCs w:val="16"/>
        </w:rPr>
      </w:pPr>
      <w:r>
        <w:rPr>
          <w:b/>
          <w:sz w:val="16"/>
          <w:szCs w:val="16"/>
        </w:rPr>
        <w:t>ПРИЛОЖЕНИЯ:</w:t>
      </w:r>
    </w:p>
    <w:p>
      <w:pPr>
        <w:pStyle w:val="Normal"/>
        <w:jc w:val="both"/>
        <w:rPr>
          <w:sz w:val="16"/>
          <w:szCs w:val="16"/>
        </w:rPr>
      </w:pPr>
      <w:r>
        <w:rPr>
          <w:sz w:val="16"/>
          <w:szCs w:val="16"/>
        </w:rPr>
        <w:t>1.  Приложение № 1. Перечень – расчет.</w:t>
      </w:r>
    </w:p>
    <w:p>
      <w:pPr>
        <w:pStyle w:val="Normal"/>
        <w:jc w:val="both"/>
        <w:rPr>
          <w:sz w:val="16"/>
          <w:szCs w:val="16"/>
        </w:rPr>
      </w:pPr>
      <w:r>
        <w:rPr>
          <w:sz w:val="16"/>
          <w:szCs w:val="16"/>
        </w:rPr>
        <w:t>2.  Приложение № 2. Инструкция о порядке пользования техническими средствами охранной сигнализацией.</w:t>
      </w:r>
    </w:p>
    <w:p>
      <w:pPr>
        <w:pStyle w:val="Normal"/>
        <w:jc w:val="both"/>
        <w:rPr>
          <w:sz w:val="16"/>
          <w:szCs w:val="16"/>
        </w:rPr>
      </w:pPr>
      <w:r>
        <w:rPr>
          <w:sz w:val="16"/>
          <w:szCs w:val="16"/>
        </w:rPr>
        <w:t>3.  Приложение № 3  Перечень – расчет.</w:t>
      </w:r>
    </w:p>
    <w:p>
      <w:pPr>
        <w:pStyle w:val="Normal"/>
        <w:ind w:firstLine="708" w:left="0" w:right="0"/>
        <w:jc w:val="both"/>
        <w:rPr>
          <w:sz w:val="16"/>
          <w:szCs w:val="16"/>
        </w:rPr>
      </w:pPr>
      <w:r>
        <w:rPr>
          <w:sz w:val="16"/>
          <w:szCs w:val="16"/>
        </w:rPr>
        <w:t xml:space="preserve">Вышеперечисленные приложения являются неотъемлемой частью  настоящего договора. </w:t>
      </w:r>
    </w:p>
    <w:p>
      <w:pPr>
        <w:pStyle w:val="Normal"/>
        <w:tabs>
          <w:tab w:val="clear" w:pos="708"/>
          <w:tab w:val="left" w:pos="0" w:leader="none"/>
        </w:tabs>
        <w:jc w:val="both"/>
        <w:rPr>
          <w:sz w:val="16"/>
          <w:szCs w:val="16"/>
        </w:rPr>
      </w:pPr>
      <w:r>
        <w:rPr>
          <w:sz w:val="16"/>
          <w:szCs w:val="16"/>
        </w:rPr>
      </w:r>
    </w:p>
    <w:p>
      <w:pPr>
        <w:pStyle w:val="WW-"/>
        <w:jc w:val="center"/>
        <w:rPr>
          <w:rFonts w:ascii="Times New Roman" w:hAnsi="Times New Roman" w:cs="Times New Roman"/>
          <w:b/>
          <w:sz w:val="16"/>
          <w:szCs w:val="16"/>
        </w:rPr>
      </w:pPr>
      <w:r>
        <w:rPr>
          <w:rFonts w:cs="Times New Roman" w:ascii="Times New Roman" w:hAnsi="Times New Roman"/>
          <w:b/>
          <w:sz w:val="16"/>
          <w:szCs w:val="16"/>
        </w:rPr>
        <w:t xml:space="preserve">15. ЮРИДИЧЕСКИЕ АДРЕСА, БАНКОВСКИЕ РЕКВИЗИТЫ </w:t>
      </w:r>
    </w:p>
    <w:p>
      <w:pPr>
        <w:pStyle w:val="WW-"/>
        <w:jc w:val="center"/>
        <w:rPr>
          <w:rFonts w:ascii="Times New Roman" w:hAnsi="Times New Roman" w:cs="Times New Roman"/>
          <w:b/>
          <w:sz w:val="16"/>
          <w:szCs w:val="16"/>
        </w:rPr>
      </w:pPr>
      <w:r>
        <w:rPr>
          <w:rFonts w:cs="Times New Roman" w:ascii="Times New Roman" w:hAnsi="Times New Roman"/>
          <w:b/>
          <w:sz w:val="16"/>
          <w:szCs w:val="16"/>
        </w:rPr>
        <w:t>И ПОДПИСИ «СТОРОН»</w:t>
      </w:r>
    </w:p>
    <w:p>
      <w:pPr>
        <w:pStyle w:val="WW-"/>
        <w:jc w:val="center"/>
        <w:rPr>
          <w:rFonts w:ascii="Times New Roman" w:hAnsi="Times New Roman" w:cs="Times New Roman"/>
          <w:b/>
          <w:sz w:val="16"/>
          <w:szCs w:val="16"/>
        </w:rPr>
      </w:pPr>
      <w:r>
        <w:rPr>
          <w:rFonts w:cs="Times New Roman" w:ascii="Times New Roman" w:hAnsi="Times New Roman"/>
          <w:b/>
          <w:sz w:val="16"/>
          <w:szCs w:val="16"/>
        </w:rPr>
      </w:r>
    </w:p>
    <w:tbl>
      <w:tblPr>
        <w:tblW w:w="10293" w:type="dxa"/>
        <w:jc w:val="left"/>
        <w:tblInd w:w="-108" w:type="dxa"/>
        <w:tblLayout w:type="fixed"/>
        <w:tblCellMar>
          <w:top w:w="0" w:type="dxa"/>
          <w:left w:w="108" w:type="dxa"/>
          <w:bottom w:w="0" w:type="dxa"/>
          <w:right w:w="108" w:type="dxa"/>
        </w:tblCellMar>
      </w:tblPr>
      <w:tblGrid>
        <w:gridCol w:w="3528"/>
        <w:gridCol w:w="3551"/>
        <w:gridCol w:w="3214"/>
      </w:tblGrid>
      <w:tr>
        <w:trPr>
          <w:trHeight w:val="3452" w:hRule="atLeast"/>
        </w:trPr>
        <w:tc>
          <w:tcPr>
            <w:tcW w:w="3528" w:type="dxa"/>
            <w:tcBorders/>
          </w:tcPr>
          <w:p>
            <w:pPr>
              <w:pStyle w:val="Normal"/>
              <w:jc w:val="both"/>
              <w:rPr>
                <w:b/>
                <w:sz w:val="18"/>
                <w:szCs w:val="18"/>
              </w:rPr>
            </w:pPr>
            <w:r>
              <w:rPr>
                <w:b/>
                <w:sz w:val="18"/>
                <w:szCs w:val="18"/>
              </w:rPr>
              <w:t xml:space="preserve">                       </w:t>
            </w:r>
            <w:r>
              <w:rPr>
                <w:b/>
                <w:sz w:val="18"/>
                <w:szCs w:val="18"/>
              </w:rPr>
              <w:t>«ЗАКАЗЧИК»</w:t>
            </w:r>
          </w:p>
          <w:p>
            <w:pPr>
              <w:pStyle w:val="Normal"/>
              <w:jc w:val="both"/>
              <w:rPr>
                <w:b/>
                <w:sz w:val="14"/>
                <w:szCs w:val="14"/>
              </w:rPr>
            </w:pPr>
            <w:r>
              <w:rPr>
                <w:b/>
                <w:sz w:val="14"/>
                <w:szCs w:val="14"/>
              </w:rPr>
            </w:r>
          </w:p>
          <w:p>
            <w:pPr>
              <w:pStyle w:val="Normal"/>
              <w:rPr>
                <w:rFonts w:ascii="Times New Roman" w:hAnsi="Times New Roman" w:cs="Times New Roman"/>
                <w:b/>
                <w:sz w:val="16"/>
                <w:szCs w:val="16"/>
              </w:rPr>
            </w:pPr>
            <w:r>
              <w:rPr>
                <w:rFonts w:cs="Times New Roman"/>
                <w:b/>
                <w:sz w:val="16"/>
                <w:szCs w:val="16"/>
              </w:rPr>
            </w:r>
          </w:p>
        </w:tc>
        <w:tc>
          <w:tcPr>
            <w:tcW w:w="3551" w:type="dxa"/>
            <w:tcBorders/>
          </w:tcPr>
          <w:p>
            <w:pPr>
              <w:pStyle w:val="Normal"/>
              <w:jc w:val="center"/>
              <w:rPr>
                <w:b/>
                <w:sz w:val="18"/>
                <w:szCs w:val="18"/>
              </w:rPr>
            </w:pPr>
            <w:r>
              <w:rPr>
                <w:b/>
                <w:sz w:val="18"/>
                <w:szCs w:val="18"/>
              </w:rPr>
              <w:t>«ИСПОЛНИТЕЛЬ 1»</w:t>
            </w:r>
          </w:p>
          <w:p>
            <w:pPr>
              <w:pStyle w:val="Normal"/>
              <w:jc w:val="both"/>
              <w:rPr>
                <w:sz w:val="16"/>
                <w:szCs w:val="16"/>
              </w:rPr>
            </w:pPr>
            <w:r>
              <w:rPr>
                <w:sz w:val="16"/>
                <w:szCs w:val="16"/>
              </w:rPr>
            </w:r>
          </w:p>
          <w:p>
            <w:pPr>
              <w:pStyle w:val="Normal"/>
              <w:jc w:val="both"/>
              <w:rPr>
                <w:sz w:val="16"/>
                <w:szCs w:val="16"/>
              </w:rPr>
            </w:pPr>
            <w:r>
              <w:rPr>
                <w:sz w:val="16"/>
                <w:szCs w:val="16"/>
              </w:rPr>
              <w:t>ФГКУ «УВО ВНГ России по Брянской области»</w:t>
            </w:r>
          </w:p>
          <w:p>
            <w:pPr>
              <w:pStyle w:val="Normal"/>
              <w:jc w:val="both"/>
              <w:rPr>
                <w:sz w:val="16"/>
                <w:szCs w:val="16"/>
              </w:rPr>
            </w:pPr>
            <w:r>
              <w:rPr>
                <w:sz w:val="16"/>
                <w:szCs w:val="16"/>
              </w:rPr>
              <w:t>Адрес: 241050, г. Брянск, ул. Советская, 4Б</w:t>
            </w:r>
          </w:p>
          <w:p>
            <w:pPr>
              <w:pStyle w:val="Normal"/>
              <w:jc w:val="both"/>
              <w:rPr>
                <w:sz w:val="16"/>
                <w:szCs w:val="16"/>
              </w:rPr>
            </w:pPr>
            <w:r>
              <w:rPr>
                <w:sz w:val="16"/>
                <w:szCs w:val="16"/>
              </w:rPr>
              <w:t>тел. (4832) 64-53-02</w:t>
            </w:r>
          </w:p>
          <w:p>
            <w:pPr>
              <w:pStyle w:val="Normal"/>
              <w:jc w:val="both"/>
              <w:rPr/>
            </w:pPr>
            <w:r>
              <w:rPr>
                <w:sz w:val="16"/>
                <w:szCs w:val="16"/>
              </w:rPr>
              <w:t xml:space="preserve">эл. адрес </w:t>
            </w:r>
            <w:r>
              <w:rPr>
                <w:sz w:val="16"/>
                <w:szCs w:val="16"/>
                <w:lang w:val="en-US"/>
              </w:rPr>
              <w:t>o</w:t>
            </w:r>
            <w:r>
              <w:rPr>
                <w:sz w:val="16"/>
                <w:szCs w:val="16"/>
              </w:rPr>
              <w:t>vo-bryansk@mail.ru</w:t>
            </w:r>
          </w:p>
          <w:p>
            <w:pPr>
              <w:pStyle w:val="Normal"/>
              <w:jc w:val="both"/>
              <w:rPr>
                <w:sz w:val="16"/>
                <w:szCs w:val="16"/>
              </w:rPr>
            </w:pPr>
            <w:r>
              <w:rPr>
                <w:sz w:val="16"/>
                <w:szCs w:val="16"/>
              </w:rPr>
              <w:t>ИНН/КПП 3250532839/325701001</w:t>
            </w:r>
          </w:p>
          <w:p>
            <w:pPr>
              <w:pStyle w:val="Normal"/>
              <w:jc w:val="both"/>
              <w:rPr>
                <w:sz w:val="16"/>
                <w:szCs w:val="16"/>
              </w:rPr>
            </w:pPr>
            <w:r>
              <w:rPr>
                <w:sz w:val="16"/>
                <w:szCs w:val="16"/>
              </w:rPr>
              <w:t>л/с 04271D14500 в УФК по Брянской области</w:t>
            </w:r>
          </w:p>
          <w:p>
            <w:pPr>
              <w:pStyle w:val="Normal"/>
              <w:jc w:val="both"/>
              <w:rPr/>
            </w:pPr>
            <w:r>
              <w:rPr>
                <w:sz w:val="16"/>
                <w:szCs w:val="16"/>
              </w:rPr>
              <w:t xml:space="preserve">р/с 03100643000000012700 в </w:t>
            </w:r>
            <w:r>
              <w:rPr>
                <w:rFonts w:eastAsia="Times New Roman" w:cs="Times New Roman"/>
                <w:color w:val="auto"/>
                <w:sz w:val="16"/>
                <w:szCs w:val="16"/>
                <w:lang w:val="ru-RU" w:bidi="ar-SA"/>
              </w:rPr>
              <w:t>ОКЦ № 12 ГУ Банка России по ЦФО</w:t>
            </w:r>
            <w:r>
              <w:rPr>
                <w:sz w:val="16"/>
                <w:szCs w:val="16"/>
              </w:rPr>
              <w:t>//УФК по Брянской области г. Брянск</w:t>
            </w:r>
          </w:p>
          <w:p>
            <w:pPr>
              <w:pStyle w:val="Normal"/>
              <w:jc w:val="both"/>
              <w:rPr>
                <w:sz w:val="16"/>
                <w:szCs w:val="16"/>
              </w:rPr>
            </w:pPr>
            <w:r>
              <w:rPr>
                <w:sz w:val="16"/>
                <w:szCs w:val="16"/>
              </w:rPr>
              <w:t>к/с 40102810245370000019</w:t>
            </w:r>
          </w:p>
          <w:p>
            <w:pPr>
              <w:pStyle w:val="Normal"/>
              <w:jc w:val="both"/>
              <w:rPr>
                <w:sz w:val="16"/>
                <w:szCs w:val="16"/>
              </w:rPr>
            </w:pPr>
            <w:r>
              <w:rPr>
                <w:sz w:val="16"/>
                <w:szCs w:val="16"/>
              </w:rPr>
              <w:t>БИК 011501101</w:t>
            </w:r>
          </w:p>
          <w:p>
            <w:pPr>
              <w:pStyle w:val="WW-"/>
              <w:jc w:val="both"/>
              <w:rPr>
                <w:rFonts w:ascii="Times New Roman" w:hAnsi="Times New Roman" w:cs="Times New Roman"/>
                <w:sz w:val="16"/>
                <w:szCs w:val="16"/>
              </w:rPr>
            </w:pPr>
            <w:r>
              <w:rPr>
                <w:rFonts w:cs="Times New Roman" w:ascii="Times New Roman" w:hAnsi="Times New Roman"/>
                <w:sz w:val="16"/>
                <w:szCs w:val="16"/>
              </w:rPr>
            </w:r>
          </w:p>
          <w:p>
            <w:pPr>
              <w:pStyle w:val="WW-"/>
              <w:jc w:val="both"/>
              <w:rPr>
                <w:rFonts w:ascii="Times New Roman" w:hAnsi="Times New Roman" w:cs="Times New Roman"/>
                <w:sz w:val="16"/>
                <w:szCs w:val="16"/>
              </w:rPr>
            </w:pPr>
            <w:r>
              <w:rPr>
                <w:rFonts w:cs="Times New Roman" w:ascii="Times New Roman" w:hAnsi="Times New Roman"/>
                <w:sz w:val="16"/>
                <w:szCs w:val="16"/>
              </w:rPr>
            </w:r>
          </w:p>
          <w:p>
            <w:pPr>
              <w:pStyle w:val="WW-"/>
              <w:jc w:val="both"/>
              <w:rPr>
                <w:rFonts w:ascii="Times New Roman" w:hAnsi="Times New Roman" w:cs="Times New Roman"/>
                <w:sz w:val="16"/>
                <w:szCs w:val="16"/>
              </w:rPr>
            </w:pPr>
            <w:r>
              <w:rPr>
                <w:rFonts w:cs="Times New Roman" w:ascii="Times New Roman" w:hAnsi="Times New Roman"/>
                <w:sz w:val="16"/>
                <w:szCs w:val="16"/>
              </w:rPr>
            </w:r>
          </w:p>
          <w:p>
            <w:pPr>
              <w:pStyle w:val="WW-"/>
              <w:jc w:val="both"/>
              <w:rPr>
                <w:rFonts w:ascii="Times New Roman" w:hAnsi="Times New Roman" w:cs="Times New Roman"/>
                <w:sz w:val="16"/>
                <w:szCs w:val="16"/>
              </w:rPr>
            </w:pPr>
            <w:r>
              <w:rPr>
                <w:rFonts w:cs="Times New Roman" w:ascii="Times New Roman" w:hAnsi="Times New Roman"/>
                <w:sz w:val="16"/>
                <w:szCs w:val="16"/>
              </w:rPr>
            </w:r>
          </w:p>
          <w:p>
            <w:pPr>
              <w:pStyle w:val="WW-"/>
              <w:jc w:val="both"/>
              <w:rPr>
                <w:rFonts w:ascii="Times New Roman" w:hAnsi="Times New Roman" w:cs="Times New Roman"/>
                <w:sz w:val="16"/>
                <w:szCs w:val="16"/>
              </w:rPr>
            </w:pPr>
            <w:r>
              <w:rPr>
                <w:rFonts w:cs="Times New Roman" w:ascii="Times New Roman" w:hAnsi="Times New Roman"/>
                <w:sz w:val="16"/>
                <w:szCs w:val="16"/>
              </w:rPr>
            </w:r>
          </w:p>
          <w:p>
            <w:pPr>
              <w:pStyle w:val="WW-"/>
              <w:jc w:val="both"/>
              <w:rPr>
                <w:rFonts w:ascii="Times New Roman" w:hAnsi="Times New Roman" w:cs="Times New Roman"/>
                <w:sz w:val="16"/>
                <w:szCs w:val="16"/>
              </w:rPr>
            </w:pPr>
            <w:r>
              <w:rPr>
                <w:rFonts w:cs="Times New Roman" w:ascii="Times New Roman" w:hAnsi="Times New Roman"/>
                <w:sz w:val="16"/>
                <w:szCs w:val="16"/>
              </w:rPr>
            </w:r>
          </w:p>
          <w:p>
            <w:pPr>
              <w:pStyle w:val="WW-"/>
              <w:jc w:val="both"/>
              <w:rPr>
                <w:rFonts w:ascii="Times New Roman" w:hAnsi="Times New Roman" w:cs="Times New Roman"/>
                <w:sz w:val="16"/>
                <w:szCs w:val="16"/>
              </w:rPr>
            </w:pPr>
            <w:r>
              <w:rPr>
                <w:rFonts w:cs="Times New Roman" w:ascii="Times New Roman" w:hAnsi="Times New Roman"/>
                <w:sz w:val="16"/>
                <w:szCs w:val="16"/>
              </w:rPr>
            </w:r>
          </w:p>
          <w:p>
            <w:pPr>
              <w:pStyle w:val="WW-"/>
              <w:jc w:val="both"/>
              <w:rPr>
                <w:rFonts w:ascii="Times New Roman" w:hAnsi="Times New Roman" w:cs="Times New Roman"/>
                <w:sz w:val="16"/>
                <w:szCs w:val="16"/>
              </w:rPr>
            </w:pPr>
            <w:r>
              <w:rPr>
                <w:rFonts w:cs="Times New Roman" w:ascii="Times New Roman" w:hAnsi="Times New Roman"/>
                <w:sz w:val="16"/>
                <w:szCs w:val="16"/>
              </w:rPr>
            </w:r>
          </w:p>
          <w:p>
            <w:pPr>
              <w:pStyle w:val="WW-"/>
              <w:jc w:val="both"/>
              <w:rPr>
                <w:rFonts w:ascii="Times New Roman" w:hAnsi="Times New Roman" w:cs="Times New Roman"/>
                <w:sz w:val="16"/>
                <w:szCs w:val="16"/>
              </w:rPr>
            </w:pPr>
            <w:r>
              <w:rPr>
                <w:rFonts w:cs="Times New Roman" w:ascii="Times New Roman" w:hAnsi="Times New Roman"/>
                <w:sz w:val="16"/>
                <w:szCs w:val="16"/>
              </w:rPr>
            </w:r>
          </w:p>
          <w:p>
            <w:pPr>
              <w:pStyle w:val="WW-"/>
              <w:rPr>
                <w:rFonts w:ascii="Times New Roman" w:hAnsi="Times New Roman" w:cs="Times New Roman"/>
                <w:sz w:val="16"/>
                <w:szCs w:val="16"/>
              </w:rPr>
            </w:pPr>
            <w:r>
              <w:rPr>
                <w:rFonts w:cs="Times New Roman" w:ascii="Times New Roman" w:hAnsi="Times New Roman"/>
                <w:sz w:val="16"/>
                <w:szCs w:val="16"/>
              </w:rPr>
              <w:t xml:space="preserve">Начальник ОВО по г. Брянску – филиала ФГКУ «УВО ВНГ России по Брянской области»  </w:t>
            </w:r>
          </w:p>
          <w:p>
            <w:pPr>
              <w:pStyle w:val="WW-"/>
              <w:rPr>
                <w:rFonts w:ascii="Times New Roman" w:hAnsi="Times New Roman" w:cs="Times New Roman"/>
                <w:sz w:val="16"/>
                <w:szCs w:val="16"/>
              </w:rPr>
            </w:pPr>
            <w:r>
              <w:rPr>
                <w:rFonts w:cs="Times New Roman" w:ascii="Times New Roman" w:hAnsi="Times New Roman"/>
                <w:sz w:val="16"/>
                <w:szCs w:val="16"/>
              </w:rPr>
            </w:r>
          </w:p>
          <w:p>
            <w:pPr>
              <w:pStyle w:val="WW-"/>
              <w:rPr>
                <w:rFonts w:ascii="Times New Roman" w:hAnsi="Times New Roman" w:cs="Times New Roman"/>
                <w:sz w:val="16"/>
                <w:szCs w:val="16"/>
              </w:rPr>
            </w:pPr>
            <w:r>
              <w:rPr>
                <w:rFonts w:cs="Times New Roman" w:ascii="Times New Roman" w:hAnsi="Times New Roman"/>
                <w:sz w:val="16"/>
                <w:szCs w:val="16"/>
              </w:rPr>
            </w:r>
          </w:p>
          <w:p>
            <w:pPr>
              <w:pStyle w:val="WW-"/>
              <w:rPr>
                <w:rFonts w:ascii="Times New Roman" w:hAnsi="Times New Roman" w:cs="Times New Roman"/>
                <w:sz w:val="16"/>
                <w:szCs w:val="16"/>
              </w:rPr>
            </w:pPr>
            <w:r>
              <w:rPr>
                <w:rFonts w:cs="Times New Roman" w:ascii="Times New Roman" w:hAnsi="Times New Roman"/>
                <w:sz w:val="16"/>
                <w:szCs w:val="16"/>
              </w:rPr>
            </w:r>
          </w:p>
          <w:p>
            <w:pPr>
              <w:pStyle w:val="WW-"/>
              <w:rPr>
                <w:rFonts w:ascii="Times New Roman" w:hAnsi="Times New Roman" w:cs="Times New Roman"/>
                <w:sz w:val="16"/>
                <w:szCs w:val="16"/>
              </w:rPr>
            </w:pPr>
            <w:r>
              <w:rPr>
                <w:rFonts w:cs="Times New Roman" w:ascii="Times New Roman" w:hAnsi="Times New Roman"/>
                <w:sz w:val="16"/>
                <w:szCs w:val="16"/>
              </w:rPr>
            </w:r>
          </w:p>
          <w:p>
            <w:pPr>
              <w:pStyle w:val="WW-"/>
              <w:rPr>
                <w:rFonts w:ascii="Times New Roman" w:hAnsi="Times New Roman" w:cs="Times New Roman"/>
                <w:sz w:val="16"/>
                <w:szCs w:val="16"/>
              </w:rPr>
            </w:pPr>
            <w:r>
              <w:rPr>
                <w:rFonts w:cs="Times New Roman" w:ascii="Times New Roman" w:hAnsi="Times New Roman"/>
                <w:sz w:val="16"/>
                <w:szCs w:val="16"/>
              </w:rPr>
              <w:t xml:space="preserve">   </w:t>
            </w:r>
            <w:r>
              <w:rPr>
                <w:rFonts w:cs="Times New Roman" w:ascii="Times New Roman" w:hAnsi="Times New Roman"/>
                <w:sz w:val="16"/>
                <w:szCs w:val="16"/>
              </w:rPr>
              <w:t xml:space="preserve">__________________________ </w:t>
            </w:r>
          </w:p>
          <w:p>
            <w:pPr>
              <w:pStyle w:val="WW-"/>
              <w:rPr>
                <w:rFonts w:ascii="Times New Roman" w:hAnsi="Times New Roman" w:cs="Times New Roman"/>
                <w:sz w:val="16"/>
                <w:szCs w:val="16"/>
              </w:rPr>
            </w:pPr>
            <w:r>
              <w:rPr>
                <w:rFonts w:cs="Times New Roman" w:ascii="Times New Roman" w:hAnsi="Times New Roman"/>
                <w:sz w:val="16"/>
                <w:szCs w:val="16"/>
              </w:rPr>
              <w:t xml:space="preserve">                                 </w:t>
            </w:r>
            <w:r>
              <w:rPr>
                <w:rFonts w:cs="Times New Roman" w:ascii="Times New Roman" w:hAnsi="Times New Roman"/>
                <w:sz w:val="16"/>
                <w:szCs w:val="16"/>
              </w:rPr>
              <w:t xml:space="preserve">М.П. </w:t>
            </w:r>
          </w:p>
          <w:p>
            <w:pPr>
              <w:pStyle w:val="WW-"/>
              <w:rPr>
                <w:rFonts w:ascii="Times New Roman" w:hAnsi="Times New Roman" w:cs="Times New Roman"/>
                <w:sz w:val="16"/>
                <w:szCs w:val="16"/>
              </w:rPr>
            </w:pPr>
            <w:r>
              <w:rPr>
                <w:rFonts w:cs="Times New Roman" w:ascii="Times New Roman" w:hAnsi="Times New Roman"/>
                <w:sz w:val="16"/>
                <w:szCs w:val="16"/>
              </w:rPr>
              <w:t>Согласовано:</w:t>
            </w:r>
          </w:p>
          <w:p>
            <w:pPr>
              <w:pStyle w:val="WW-"/>
              <w:jc w:val="both"/>
              <w:rPr>
                <w:rFonts w:ascii="Times New Roman" w:hAnsi="Times New Roman" w:cs="Times New Roman"/>
                <w:sz w:val="16"/>
                <w:szCs w:val="16"/>
              </w:rPr>
            </w:pPr>
            <w:r>
              <w:rPr>
                <w:rFonts w:cs="Times New Roman" w:ascii="Times New Roman" w:hAnsi="Times New Roman"/>
                <w:sz w:val="16"/>
                <w:szCs w:val="16"/>
              </w:rPr>
              <w:t>Юрисконсульт ОВО _____________________</w:t>
            </w:r>
          </w:p>
          <w:p>
            <w:pPr>
              <w:pStyle w:val="WW-"/>
              <w:jc w:val="both"/>
              <w:rPr>
                <w:rFonts w:ascii="Times New Roman" w:hAnsi="Times New Roman" w:cs="Times New Roman"/>
                <w:sz w:val="16"/>
                <w:szCs w:val="16"/>
              </w:rPr>
            </w:pPr>
            <w:r>
              <w:rPr>
                <w:rFonts w:cs="Times New Roman" w:ascii="Times New Roman" w:hAnsi="Times New Roman"/>
                <w:sz w:val="16"/>
                <w:szCs w:val="16"/>
              </w:rPr>
              <w:t xml:space="preserve">                                                         </w:t>
            </w:r>
            <w:r>
              <w:rPr>
                <w:rFonts w:cs="Times New Roman" w:ascii="Times New Roman" w:hAnsi="Times New Roman"/>
                <w:sz w:val="16"/>
                <w:szCs w:val="16"/>
              </w:rPr>
              <w:t>М.П.</w:t>
            </w:r>
          </w:p>
          <w:p>
            <w:pPr>
              <w:pStyle w:val="WW-1"/>
              <w:jc w:val="both"/>
              <w:rPr>
                <w:rFonts w:ascii="Times New Roman" w:hAnsi="Times New Roman" w:cs="Times New Roman"/>
                <w:sz w:val="16"/>
                <w:szCs w:val="16"/>
              </w:rPr>
            </w:pPr>
            <w:r>
              <w:rPr>
                <w:rFonts w:cs="Times New Roman" w:ascii="Times New Roman" w:hAnsi="Times New Roman"/>
                <w:sz w:val="16"/>
                <w:szCs w:val="16"/>
              </w:rPr>
            </w:r>
          </w:p>
          <w:p>
            <w:pPr>
              <w:pStyle w:val="WW-1"/>
              <w:jc w:val="both"/>
              <w:rPr>
                <w:rFonts w:ascii="Times New Roman" w:hAnsi="Times New Roman" w:cs="Times New Roman"/>
                <w:sz w:val="16"/>
                <w:szCs w:val="16"/>
              </w:rPr>
            </w:pPr>
            <w:r>
              <w:rPr>
                <w:rFonts w:cs="Times New Roman" w:ascii="Times New Roman" w:hAnsi="Times New Roman"/>
                <w:sz w:val="16"/>
                <w:szCs w:val="16"/>
              </w:rPr>
            </w:r>
          </w:p>
          <w:p>
            <w:pPr>
              <w:pStyle w:val="WW-1"/>
              <w:jc w:val="both"/>
              <w:rPr>
                <w:rFonts w:ascii="Times New Roman" w:hAnsi="Times New Roman" w:cs="Times New Roman"/>
                <w:sz w:val="16"/>
                <w:szCs w:val="16"/>
              </w:rPr>
            </w:pPr>
            <w:r>
              <w:rPr>
                <w:rFonts w:cs="Times New Roman" w:ascii="Times New Roman" w:hAnsi="Times New Roman"/>
                <w:sz w:val="16"/>
                <w:szCs w:val="16"/>
              </w:rPr>
            </w:r>
          </w:p>
          <w:p>
            <w:pPr>
              <w:pStyle w:val="WW-1"/>
              <w:rPr>
                <w:rFonts w:ascii="Times New Roman" w:hAnsi="Times New Roman" w:cs="Times New Roman"/>
                <w:sz w:val="16"/>
                <w:szCs w:val="16"/>
              </w:rPr>
            </w:pPr>
            <w:r>
              <w:rPr>
                <w:rFonts w:cs="Times New Roman" w:ascii="Times New Roman" w:hAnsi="Times New Roman"/>
                <w:sz w:val="16"/>
                <w:szCs w:val="16"/>
              </w:rPr>
            </w:r>
          </w:p>
          <w:p>
            <w:pPr>
              <w:pStyle w:val="WW-1"/>
              <w:rPr>
                <w:rFonts w:ascii="Times New Roman" w:hAnsi="Times New Roman" w:cs="Times New Roman"/>
                <w:color w:val="FF0000"/>
                <w:sz w:val="14"/>
                <w:szCs w:val="14"/>
              </w:rPr>
            </w:pPr>
            <w:r>
              <w:rPr>
                <w:rFonts w:cs="Times New Roman" w:ascii="Times New Roman" w:hAnsi="Times New Roman"/>
                <w:color w:val="FF0000"/>
                <w:sz w:val="14"/>
                <w:szCs w:val="14"/>
              </w:rPr>
            </w:r>
          </w:p>
        </w:tc>
        <w:tc>
          <w:tcPr>
            <w:tcW w:w="3214" w:type="dxa"/>
            <w:tcBorders/>
          </w:tcPr>
          <w:p>
            <w:pPr>
              <w:pStyle w:val="Normal"/>
              <w:jc w:val="center"/>
              <w:rPr>
                <w:b/>
                <w:sz w:val="18"/>
                <w:szCs w:val="18"/>
              </w:rPr>
            </w:pPr>
            <w:r>
              <w:rPr>
                <w:b/>
                <w:sz w:val="18"/>
                <w:szCs w:val="18"/>
              </w:rPr>
              <w:t>«ИСПОЛНИТЕЛЬ 2»</w:t>
            </w:r>
          </w:p>
          <w:p>
            <w:pPr>
              <w:pStyle w:val="Normal"/>
              <w:jc w:val="both"/>
              <w:rPr>
                <w:b/>
                <w:sz w:val="8"/>
                <w:szCs w:val="8"/>
              </w:rPr>
            </w:pPr>
            <w:r>
              <w:rPr>
                <w:b/>
                <w:sz w:val="8"/>
                <w:szCs w:val="8"/>
              </w:rPr>
            </w:r>
          </w:p>
          <w:p>
            <w:pPr>
              <w:pStyle w:val="Normal"/>
              <w:jc w:val="both"/>
              <w:rPr>
                <w:sz w:val="14"/>
                <w:szCs w:val="14"/>
              </w:rPr>
            </w:pPr>
            <w:r>
              <w:rPr>
                <w:sz w:val="14"/>
                <w:szCs w:val="14"/>
              </w:rPr>
              <w:t>Федеральное государственное унитарное предприятие «Охрана» Федеральной службы войск национальной гвардии Российской Федерации</w:t>
            </w:r>
          </w:p>
          <w:p>
            <w:pPr>
              <w:pStyle w:val="Normal"/>
              <w:jc w:val="both"/>
              <w:rPr>
                <w:sz w:val="14"/>
                <w:szCs w:val="14"/>
              </w:rPr>
            </w:pPr>
            <w:r>
              <w:rPr>
                <w:sz w:val="14"/>
                <w:szCs w:val="14"/>
              </w:rPr>
              <w:t xml:space="preserve">Юридический адрес: 127473, г. Москва,  </w:t>
            </w:r>
          </w:p>
          <w:p>
            <w:pPr>
              <w:pStyle w:val="Normal"/>
              <w:jc w:val="both"/>
              <w:rPr>
                <w:sz w:val="14"/>
                <w:szCs w:val="14"/>
              </w:rPr>
            </w:pPr>
            <w:r>
              <w:rPr>
                <w:sz w:val="14"/>
                <w:szCs w:val="14"/>
              </w:rPr>
              <w:t>ул. Делегатская, д. 5, стр. 1</w:t>
            </w:r>
          </w:p>
          <w:p>
            <w:pPr>
              <w:pStyle w:val="Normal"/>
              <w:jc w:val="both"/>
              <w:rPr>
                <w:sz w:val="14"/>
                <w:szCs w:val="14"/>
              </w:rPr>
            </w:pPr>
            <w:r>
              <w:rPr>
                <w:sz w:val="14"/>
                <w:szCs w:val="14"/>
              </w:rPr>
              <w:t>ИНН/КПП 7719555477/770701001</w:t>
            </w:r>
          </w:p>
          <w:p>
            <w:pPr>
              <w:pStyle w:val="Normal"/>
              <w:jc w:val="both"/>
              <w:rPr>
                <w:sz w:val="14"/>
                <w:szCs w:val="14"/>
              </w:rPr>
            </w:pPr>
            <w:r>
              <w:rPr>
                <w:sz w:val="14"/>
                <w:szCs w:val="14"/>
              </w:rPr>
              <w:t xml:space="preserve">ОГРН 1057747117724 </w:t>
            </w:r>
          </w:p>
          <w:p>
            <w:pPr>
              <w:pStyle w:val="Normal"/>
              <w:jc w:val="both"/>
              <w:rPr>
                <w:sz w:val="14"/>
                <w:szCs w:val="14"/>
              </w:rPr>
            </w:pPr>
            <w:r>
              <w:rPr>
                <w:sz w:val="14"/>
                <w:szCs w:val="14"/>
              </w:rPr>
              <w:t>Код по ОКОПО 08837520</w:t>
            </w:r>
          </w:p>
          <w:p>
            <w:pPr>
              <w:pStyle w:val="Normal"/>
              <w:jc w:val="both"/>
              <w:rPr>
                <w:sz w:val="14"/>
                <w:szCs w:val="14"/>
              </w:rPr>
            </w:pPr>
            <w:r>
              <w:rPr>
                <w:sz w:val="14"/>
                <w:szCs w:val="14"/>
              </w:rPr>
              <w:t>филиал Федерального государственного унитарного предприятия «Охрана» Федеральной службы войск национальной гвардии Российской  Федерации по Брянской области</w:t>
            </w:r>
          </w:p>
          <w:p>
            <w:pPr>
              <w:pStyle w:val="Normal"/>
              <w:jc w:val="both"/>
              <w:rPr>
                <w:sz w:val="14"/>
                <w:szCs w:val="14"/>
              </w:rPr>
            </w:pPr>
            <w:r>
              <w:rPr>
                <w:sz w:val="14"/>
                <w:szCs w:val="14"/>
              </w:rPr>
              <w:t>(филиал ФГУП «Охрана» Росгвардии по Брянской области)</w:t>
            </w:r>
          </w:p>
          <w:p>
            <w:pPr>
              <w:pStyle w:val="Normal"/>
              <w:jc w:val="both"/>
              <w:rPr>
                <w:sz w:val="14"/>
                <w:szCs w:val="14"/>
              </w:rPr>
            </w:pPr>
            <w:r>
              <w:rPr>
                <w:sz w:val="14"/>
                <w:szCs w:val="14"/>
              </w:rPr>
              <w:t>241004, г. Брянск, пер. Новозыбковский, д. 7а</w:t>
            </w:r>
          </w:p>
          <w:p>
            <w:pPr>
              <w:pStyle w:val="Normal"/>
              <w:jc w:val="both"/>
              <w:rPr>
                <w:sz w:val="14"/>
                <w:szCs w:val="14"/>
              </w:rPr>
            </w:pPr>
            <w:r>
              <w:rPr>
                <w:sz w:val="14"/>
                <w:szCs w:val="14"/>
              </w:rPr>
              <w:t>ИНН/КПП 7719555477/325732001</w:t>
            </w:r>
          </w:p>
          <w:p>
            <w:pPr>
              <w:pStyle w:val="Normal"/>
              <w:jc w:val="both"/>
              <w:rPr>
                <w:sz w:val="14"/>
                <w:szCs w:val="14"/>
              </w:rPr>
            </w:pPr>
            <w:r>
              <w:rPr>
                <w:sz w:val="14"/>
                <w:szCs w:val="14"/>
              </w:rPr>
              <w:t>р/с 40502810508000107022</w:t>
            </w:r>
          </w:p>
          <w:p>
            <w:pPr>
              <w:pStyle w:val="Normal"/>
              <w:jc w:val="both"/>
              <w:rPr>
                <w:sz w:val="14"/>
                <w:szCs w:val="14"/>
              </w:rPr>
            </w:pPr>
            <w:r>
              <w:rPr>
                <w:sz w:val="14"/>
                <w:szCs w:val="14"/>
              </w:rPr>
              <w:t>Брянское ОСБ № 8605 г. Брянск</w:t>
            </w:r>
          </w:p>
          <w:p>
            <w:pPr>
              <w:pStyle w:val="Normal"/>
              <w:jc w:val="both"/>
              <w:rPr>
                <w:sz w:val="14"/>
                <w:szCs w:val="14"/>
              </w:rPr>
            </w:pPr>
            <w:r>
              <w:rPr>
                <w:sz w:val="14"/>
                <w:szCs w:val="14"/>
              </w:rPr>
              <w:t>к/с30101810400000000601</w:t>
            </w:r>
          </w:p>
          <w:p>
            <w:pPr>
              <w:pStyle w:val="Normal"/>
              <w:jc w:val="both"/>
              <w:rPr>
                <w:sz w:val="14"/>
                <w:szCs w:val="14"/>
              </w:rPr>
            </w:pPr>
            <w:r>
              <w:rPr>
                <w:sz w:val="14"/>
                <w:szCs w:val="14"/>
              </w:rPr>
              <w:t>БИК 041501601</w:t>
            </w:r>
          </w:p>
          <w:p>
            <w:pPr>
              <w:pStyle w:val="Normal"/>
              <w:jc w:val="both"/>
              <w:rPr>
                <w:sz w:val="14"/>
                <w:szCs w:val="14"/>
              </w:rPr>
            </w:pPr>
            <w:r>
              <w:rPr>
                <w:sz w:val="14"/>
                <w:szCs w:val="14"/>
              </w:rPr>
              <w:t>Тел/факс (4832) 41-27-03, 92-28-22, 92-15-42</w:t>
            </w:r>
          </w:p>
          <w:p>
            <w:pPr>
              <w:pStyle w:val="Normal"/>
              <w:jc w:val="both"/>
              <w:rPr>
                <w:sz w:val="16"/>
                <w:szCs w:val="16"/>
              </w:rPr>
            </w:pPr>
            <w:r>
              <w:rPr>
                <w:sz w:val="16"/>
                <w:szCs w:val="16"/>
              </w:rPr>
            </w:r>
          </w:p>
          <w:p>
            <w:pPr>
              <w:pStyle w:val="Normal"/>
              <w:jc w:val="both"/>
              <w:rPr>
                <w:sz w:val="16"/>
                <w:szCs w:val="16"/>
              </w:rPr>
            </w:pPr>
            <w:r>
              <w:rPr>
                <w:sz w:val="16"/>
                <w:szCs w:val="16"/>
              </w:rPr>
              <w:t>Директор филиала Федерального государственного унитарного предприятия «Охрана» Федеральной службы войск национальной гвардии Российской Федерации по Брянской области</w:t>
            </w:r>
          </w:p>
          <w:p>
            <w:pPr>
              <w:pStyle w:val="Normal"/>
              <w:jc w:val="both"/>
              <w:rPr>
                <w:sz w:val="16"/>
                <w:szCs w:val="16"/>
              </w:rPr>
            </w:pPr>
            <w:r>
              <w:rPr>
                <w:sz w:val="16"/>
                <w:szCs w:val="16"/>
              </w:rPr>
            </w:r>
          </w:p>
          <w:p>
            <w:pPr>
              <w:pStyle w:val="Normal"/>
              <w:jc w:val="both"/>
              <w:rPr>
                <w:sz w:val="16"/>
                <w:szCs w:val="16"/>
              </w:rPr>
            </w:pPr>
            <w:r>
              <w:rPr>
                <w:sz w:val="16"/>
                <w:szCs w:val="16"/>
              </w:rPr>
              <w:t>_________________________</w:t>
            </w:r>
          </w:p>
          <w:p>
            <w:pPr>
              <w:pStyle w:val="Normal"/>
              <w:jc w:val="both"/>
              <w:rPr>
                <w:sz w:val="12"/>
                <w:szCs w:val="12"/>
              </w:rPr>
            </w:pPr>
            <w:r>
              <w:rPr>
                <w:sz w:val="12"/>
                <w:szCs w:val="12"/>
              </w:rPr>
              <w:t xml:space="preserve">                                  </w:t>
            </w:r>
            <w:r>
              <w:rPr>
                <w:sz w:val="12"/>
                <w:szCs w:val="12"/>
              </w:rPr>
              <w:t>М.П.</w:t>
            </w:r>
          </w:p>
          <w:p>
            <w:pPr>
              <w:pStyle w:val="WW-1"/>
              <w:rPr>
                <w:rFonts w:ascii="Times New Roman" w:hAnsi="Times New Roman" w:cs="Times New Roman"/>
                <w:sz w:val="16"/>
                <w:szCs w:val="16"/>
                <w:shd w:fill="auto" w:val="clear"/>
              </w:rPr>
            </w:pPr>
            <w:r>
              <w:rPr>
                <w:rFonts w:cs="Times New Roman" w:ascii="Times New Roman" w:hAnsi="Times New Roman"/>
                <w:sz w:val="16"/>
                <w:szCs w:val="16"/>
                <w:shd w:fill="auto" w:val="clear"/>
              </w:rPr>
            </w:r>
          </w:p>
          <w:p>
            <w:pPr>
              <w:pStyle w:val="WW-1"/>
              <w:rPr>
                <w:rFonts w:ascii="Times New Roman" w:hAnsi="Times New Roman" w:cs="Times New Roman"/>
                <w:sz w:val="16"/>
                <w:szCs w:val="16"/>
                <w:shd w:fill="auto" w:val="clear"/>
              </w:rPr>
            </w:pPr>
            <w:r>
              <w:rPr>
                <w:rFonts w:cs="Times New Roman" w:ascii="Times New Roman" w:hAnsi="Times New Roman"/>
                <w:sz w:val="16"/>
                <w:szCs w:val="16"/>
                <w:shd w:fill="auto" w:val="clear"/>
              </w:rPr>
              <w:t>Согласовано:</w:t>
            </w:r>
          </w:p>
          <w:p>
            <w:pPr>
              <w:pStyle w:val="WW-"/>
              <w:rPr>
                <w:rFonts w:ascii="Times New Roman" w:hAnsi="Times New Roman" w:cs="Times New Roman"/>
                <w:sz w:val="16"/>
                <w:szCs w:val="16"/>
              </w:rPr>
            </w:pPr>
            <w:r>
              <w:rPr>
                <w:rFonts w:cs="Times New Roman" w:ascii="Times New Roman" w:hAnsi="Times New Roman"/>
                <w:sz w:val="16"/>
                <w:szCs w:val="16"/>
              </w:rPr>
              <w:t>Юрисконсульт ФГУП «Охрана»________</w:t>
            </w:r>
          </w:p>
        </w:tc>
      </w:tr>
    </w:tbl>
    <w:p>
      <w:pPr>
        <w:pStyle w:val="Normal"/>
        <w:rPr>
          <w:vanish/>
        </w:rPr>
      </w:pPr>
      <w:r>
        <w:rPr>
          <w:vanish/>
        </w:rPr>
      </w:r>
    </w:p>
    <w:tbl>
      <w:tblPr>
        <w:tblW w:w="3348" w:type="dxa"/>
        <w:jc w:val="left"/>
        <w:tblInd w:w="-108" w:type="dxa"/>
        <w:tblLayout w:type="fixed"/>
        <w:tblCellMar>
          <w:top w:w="0" w:type="dxa"/>
          <w:left w:w="108" w:type="dxa"/>
          <w:bottom w:w="0" w:type="dxa"/>
          <w:right w:w="108" w:type="dxa"/>
        </w:tblCellMar>
      </w:tblPr>
      <w:tblGrid>
        <w:gridCol w:w="3348"/>
      </w:tblGrid>
      <w:tr>
        <w:trPr>
          <w:trHeight w:val="3452" w:hRule="atLeast"/>
        </w:trPr>
        <w:tc>
          <w:tcPr>
            <w:tcW w:w="3348" w:type="dxa"/>
            <w:tcBorders/>
          </w:tcPr>
          <w:p>
            <w:pPr>
              <w:pStyle w:val="WW-"/>
              <w:snapToGrid w:val="false"/>
              <w:rPr>
                <w:rFonts w:ascii="Times New Roman" w:hAnsi="Times New Roman" w:cs="Times New Roman"/>
                <w:b/>
                <w:sz w:val="16"/>
                <w:szCs w:val="16"/>
              </w:rPr>
            </w:pPr>
            <w:r>
              <w:rPr>
                <w:rFonts w:cs="Times New Roman" w:ascii="Times New Roman" w:hAnsi="Times New Roman"/>
                <w:b/>
                <w:sz w:val="16"/>
                <w:szCs w:val="16"/>
              </w:rPr>
            </w:r>
          </w:p>
        </w:tc>
      </w:tr>
      <w:tr>
        <w:trPr>
          <w:trHeight w:val="3452" w:hRule="atLeast"/>
        </w:trPr>
        <w:tc>
          <w:tcPr>
            <w:tcW w:w="3348" w:type="dxa"/>
            <w:tcBorders/>
          </w:tcPr>
          <w:p>
            <w:pPr>
              <w:pStyle w:val="WW-"/>
              <w:snapToGrid w:val="false"/>
              <w:rPr>
                <w:rFonts w:ascii="Times New Roman" w:hAnsi="Times New Roman" w:cs="Times New Roman"/>
                <w:b/>
                <w:sz w:val="16"/>
                <w:szCs w:val="16"/>
              </w:rPr>
            </w:pPr>
            <w:r>
              <w:rPr>
                <w:rFonts w:cs="Times New Roman" w:ascii="Times New Roman" w:hAnsi="Times New Roman"/>
                <w:b/>
                <w:sz w:val="16"/>
                <w:szCs w:val="16"/>
              </w:rPr>
            </w:r>
          </w:p>
        </w:tc>
      </w:tr>
    </w:tbl>
    <w:p>
      <w:pPr>
        <w:pStyle w:val="WW-"/>
        <w:rPr/>
      </w:pPr>
      <w:r>
        <w:rPr/>
        <w:t xml:space="preserve">                                                                                         </w:t>
      </w:r>
    </w:p>
    <w:p>
      <w:pPr>
        <w:sectPr>
          <w:type w:val="nextPage"/>
          <w:pgSz w:w="11906" w:h="16838"/>
          <w:pgMar w:left="1080" w:right="850" w:gutter="0" w:header="0" w:top="539" w:footer="0" w:bottom="71"/>
          <w:pgNumType w:fmt="decimal"/>
          <w:formProt w:val="false"/>
          <w:textDirection w:val="lrTb"/>
          <w:docGrid w:type="default" w:linePitch="360" w:charSpace="0"/>
        </w:sectPr>
      </w:pPr>
    </w:p>
    <w:p>
      <w:pPr>
        <w:pStyle w:val="Normal"/>
        <w:jc w:val="both"/>
        <w:rPr>
          <w:b/>
          <w:sz w:val="16"/>
          <w:szCs w:val="16"/>
        </w:rPr>
      </w:pPr>
      <w:r>
        <w:rPr>
          <w:b/>
          <w:sz w:val="16"/>
          <w:szCs w:val="16"/>
        </w:rPr>
      </w:r>
    </w:p>
    <w:sectPr>
      <w:type w:val="continuous"/>
      <w:pgSz w:w="11906" w:h="16838"/>
      <w:pgMar w:left="1080" w:right="850" w:gutter="0" w:header="0" w:top="539" w:footer="0" w:bottom="71"/>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PT Astra Serif">
    <w:charset w:val="01"/>
    <w:family w:val="roman"/>
    <w:pitch w:val="default"/>
  </w:font>
  <w:font w:name="Times New Roman">
    <w:charset w:val="01"/>
    <w:family w:val="roman"/>
    <w:pitch w:val="variable"/>
  </w:font>
  <w:font w:name="Courier New">
    <w:charset w:val="01"/>
    <w:family w:val="modern"/>
    <w:pitch w:val="default"/>
  </w:font>
  <w:font w:name="Wingdings">
    <w:charset w:val="02"/>
    <w:family w:val="auto"/>
    <w:pitch w:val="variable"/>
  </w:font>
  <w:font w:name="Tahoma">
    <w:charset w:val="01"/>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1"/>
      <w:lvlJc w:val="left"/>
      <w:pPr>
        <w:tabs>
          <w:tab w:val="num" w:pos="0"/>
        </w:tabs>
        <w:ind w:left="0" w:hanging="0"/>
      </w:pPr>
    </w:lvl>
    <w:lvl w:ilvl="1">
      <w:start w:val="1"/>
      <w:numFmt w:val="none"/>
      <w:suff w:val="nothing"/>
      <w:lvlText w:val="%2"/>
      <w:lvlJc w:val="left"/>
      <w:pPr>
        <w:tabs>
          <w:tab w:val="num" w:pos="0"/>
        </w:tabs>
        <w:ind w:left="0" w:hanging="0"/>
      </w:pPr>
    </w:lvl>
    <w:lvl w:ilvl="2">
      <w:start w:val="1"/>
      <w:numFmt w:val="none"/>
      <w:suff w:val="nothing"/>
      <w:lvlText w:val="%3"/>
      <w:lvlJc w:val="left"/>
      <w:pPr>
        <w:tabs>
          <w:tab w:val="num" w:pos="0"/>
        </w:tabs>
        <w:ind w:left="0" w:hanging="0"/>
      </w:pPr>
    </w:lvl>
    <w:lvl w:ilvl="3">
      <w:start w:val="1"/>
      <w:numFmt w:val="none"/>
      <w:suff w:val="nothing"/>
      <w:lvlText w:val="%4"/>
      <w:lvlJc w:val="left"/>
      <w:pPr>
        <w:tabs>
          <w:tab w:val="num" w:pos="0"/>
        </w:tabs>
        <w:ind w:left="0" w:hanging="0"/>
      </w:pPr>
    </w:lvl>
    <w:lvl w:ilvl="4">
      <w:start w:val="1"/>
      <w:numFmt w:val="none"/>
      <w:suff w:val="nothing"/>
      <w:lvlText w:val="%5"/>
      <w:lvlJc w:val="left"/>
      <w:pPr>
        <w:tabs>
          <w:tab w:val="num" w:pos="0"/>
        </w:tabs>
        <w:ind w:left="0" w:hanging="0"/>
      </w:pPr>
    </w:lvl>
    <w:lvl w:ilvl="5">
      <w:start w:val="1"/>
      <w:numFmt w:val="none"/>
      <w:suff w:val="nothing"/>
      <w:lvlText w:val="%6"/>
      <w:lvlJc w:val="left"/>
      <w:pPr>
        <w:tabs>
          <w:tab w:val="num" w:pos="0"/>
        </w:tabs>
        <w:ind w:left="0" w:hanging="0"/>
      </w:pPr>
    </w:lvl>
    <w:lvl w:ilvl="6">
      <w:start w:val="1"/>
      <w:numFmt w:val="none"/>
      <w:suff w:val="nothing"/>
      <w:lvlText w:val="%7"/>
      <w:lvlJc w:val="left"/>
      <w:pPr>
        <w:tabs>
          <w:tab w:val="num" w:pos="0"/>
        </w:tabs>
        <w:ind w:left="0" w:hanging="0"/>
      </w:pPr>
    </w:lvl>
    <w:lvl w:ilvl="7">
      <w:start w:val="1"/>
      <w:numFmt w:val="none"/>
      <w:suff w:val="nothing"/>
      <w:lvlText w:val="%8"/>
      <w:lvlJc w:val="left"/>
      <w:pPr>
        <w:tabs>
          <w:tab w:val="num" w:pos="0"/>
        </w:tabs>
        <w:ind w:left="0" w:hanging="0"/>
      </w:pPr>
    </w:lvl>
    <w:lvl w:ilvl="8">
      <w:start w:val="1"/>
      <w:numFmt w:val="none"/>
      <w:suff w:val="nothing"/>
      <w:lvlText w:val="%9"/>
      <w:lvlJc w:val="left"/>
      <w:pPr>
        <w:tabs>
          <w:tab w:val="num" w:pos="0"/>
        </w:tabs>
        <w:ind w:left="0" w:hanging="0"/>
      </w:pPr>
    </w:lvl>
  </w:abstractNum>
  <w:abstractNum w:abstractNumId="2">
    <w:lvl w:ilvl="0">
      <w:start w:val="9"/>
      <w:numFmt w:val="decimal"/>
      <w:lvlText w:val="%1."/>
      <w:lvlJc w:val="left"/>
      <w:pPr>
        <w:tabs>
          <w:tab w:val="num" w:pos="360"/>
        </w:tabs>
        <w:ind w:left="360" w:hanging="360"/>
      </w:pPr>
      <w:rPr/>
    </w:lvl>
    <w:lvl w:ilvl="1">
      <w:start w:val="1"/>
      <w:numFmt w:val="decimal"/>
      <w:lvlText w:val="%1.%2."/>
      <w:lvlJc w:val="left"/>
      <w:pPr>
        <w:tabs>
          <w:tab w:val="num" w:pos="1080"/>
        </w:tabs>
        <w:ind w:left="1080" w:hanging="360"/>
      </w:pPr>
      <w:rPr/>
    </w:lvl>
    <w:lvl w:ilvl="2">
      <w:start w:val="1"/>
      <w:numFmt w:val="decimal"/>
      <w:lvlText w:val="%1.%2.%3."/>
      <w:lvlJc w:val="left"/>
      <w:pPr>
        <w:tabs>
          <w:tab w:val="num" w:pos="2160"/>
        </w:tabs>
        <w:ind w:left="2160" w:hanging="720"/>
      </w:pPr>
      <w:rPr/>
    </w:lvl>
    <w:lvl w:ilvl="3">
      <w:start w:val="1"/>
      <w:numFmt w:val="decimal"/>
      <w:lvlText w:val="%1.%2.%3.%4."/>
      <w:lvlJc w:val="left"/>
      <w:pPr>
        <w:tabs>
          <w:tab w:val="num" w:pos="2880"/>
        </w:tabs>
        <w:ind w:left="2880" w:hanging="720"/>
      </w:pPr>
      <w:rPr/>
    </w:lvl>
    <w:lvl w:ilvl="4">
      <w:start w:val="1"/>
      <w:numFmt w:val="decimal"/>
      <w:lvlText w:val="%1.%2.%3.%4.%5."/>
      <w:lvlJc w:val="left"/>
      <w:pPr>
        <w:tabs>
          <w:tab w:val="num" w:pos="3960"/>
        </w:tabs>
        <w:ind w:left="3960" w:hanging="1080"/>
      </w:pPr>
      <w:rPr/>
    </w:lvl>
    <w:lvl w:ilvl="5">
      <w:start w:val="1"/>
      <w:numFmt w:val="decimal"/>
      <w:lvlText w:val="%1.%2.%3.%4.%5.%6."/>
      <w:lvlJc w:val="left"/>
      <w:pPr>
        <w:tabs>
          <w:tab w:val="num" w:pos="4680"/>
        </w:tabs>
        <w:ind w:left="4680" w:hanging="1080"/>
      </w:pPr>
      <w:rPr/>
    </w:lvl>
    <w:lvl w:ilvl="6">
      <w:start w:val="1"/>
      <w:numFmt w:val="decimal"/>
      <w:lvlText w:val="%1.%2.%3.%4.%5.%6.%7."/>
      <w:lvlJc w:val="left"/>
      <w:pPr>
        <w:tabs>
          <w:tab w:val="num" w:pos="5760"/>
        </w:tabs>
        <w:ind w:left="5760" w:hanging="1440"/>
      </w:pPr>
      <w:rPr/>
    </w:lvl>
    <w:lvl w:ilvl="7">
      <w:start w:val="1"/>
      <w:numFmt w:val="decimal"/>
      <w:lvlText w:val="%1.%2.%3.%4.%5.%6.%7.%8."/>
      <w:lvlJc w:val="left"/>
      <w:pPr>
        <w:tabs>
          <w:tab w:val="num" w:pos="6480"/>
        </w:tabs>
        <w:ind w:left="6480" w:hanging="1440"/>
      </w:pPr>
      <w:rPr/>
    </w:lvl>
    <w:lvl w:ilvl="8">
      <w:start w:val="1"/>
      <w:numFmt w:val="decimal"/>
      <w:lvlText w:val="%1.%2.%3.%4.%5.%6.%7.%8.%9."/>
      <w:lvlJc w:val="left"/>
      <w:pPr>
        <w:tabs>
          <w:tab w:val="num" w:pos="7560"/>
        </w:tabs>
        <w:ind w:left="7560" w:hanging="1800"/>
      </w:pPr>
      <w:rPr/>
    </w:lvl>
  </w:abstractNum>
  <w:abstractNum w:abstractNumId="3">
    <w:lvl w:ilvl="0">
      <w:start w:val="9"/>
      <w:numFmt w:val="decimal"/>
      <w:lvlText w:val="%1."/>
      <w:lvlJc w:val="left"/>
      <w:pPr>
        <w:tabs>
          <w:tab w:val="num" w:pos="720"/>
        </w:tabs>
        <w:ind w:left="720" w:hanging="360"/>
      </w:pPr>
      <w:rPr>
        <w:sz w:val="16"/>
        <w:b/>
        <w:szCs w:val="16"/>
      </w:rPr>
    </w:lvl>
  </w:abstractNum>
  <w:num w:numId="1">
    <w:abstractNumId w:val="1"/>
  </w:num>
  <w:num w:numId="2">
    <w:abstractNumId w:val="2"/>
  </w:num>
  <w:num w:numId="3">
    <w:abstractNumId w:val="3"/>
  </w:num>
  <w:num w:numId="4">
    <w:abstractNumId w:val="2"/>
    <w:lvlOverride w:ilvl="0">
      <w:startOverride w:val="9"/>
    </w:lvlOverride>
    <w:lvlOverride w:ilvl="1">
      <w:startOverride w:val="1"/>
    </w:lvlOverride>
  </w:num>
</w:numbering>
</file>

<file path=word/settings.xml><?xml version="1.0" encoding="utf-8"?>
<w:settings xmlns:w="http://schemas.openxmlformats.org/wordprocessingml/2006/main">
  <w:zoom w:percent="150"/>
  <w:defaultTabStop w:val="708"/>
  <w:autoHyphenation w:val="true"/>
  <w:hyphenationZone w:val="0"/>
  <w:compat>
    <w:compatSetting w:name="compatibilityMode" w:uri="http://schemas.microsoft.com/office/word" w:val="12"/>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PT Astra Serif" w:hAnsi="PT Astra Serif" w:eastAsia="Tahoma" w:cs="Noto Sans Devanagari"/>
        <w:sz w:val="24"/>
        <w:szCs w:val="24"/>
        <w:lang w:val="ru-RU" w:eastAsia="zh-CN" w:bidi="hi-IN"/>
      </w:rPr>
    </w:rPrDefault>
    <w:pPrDefault>
      <w:pPr>
        <w:suppressAutoHyphens w:val="true"/>
      </w:pPr>
    </w:pPrDefault>
  </w:docDefaults>
  <w:style w:type="paragraph" w:styleId="Normal">
    <w:name w:val="Normal"/>
    <w:qFormat/>
    <w:pPr>
      <w:widowControl/>
      <w:kinsoku w:val="true"/>
      <w:overflowPunct w:val="true"/>
      <w:autoSpaceDE w:val="true"/>
      <w:bidi w:val="0"/>
    </w:pPr>
    <w:rPr>
      <w:rFonts w:ascii="Times New Roman" w:hAnsi="Times New Roman" w:eastAsia="Times New Roman" w:cs="Times New Roman"/>
      <w:color w:val="auto"/>
      <w:sz w:val="24"/>
      <w:szCs w:val="24"/>
      <w:lang w:val="ru-RU" w:bidi="ar-SA" w:eastAsia="zh-CN"/>
    </w:rPr>
  </w:style>
  <w:style w:type="paragraph" w:styleId="Heading1">
    <w:name w:val="heading 1"/>
    <w:basedOn w:val="Normal"/>
    <w:next w:val="Normal"/>
    <w:qFormat/>
    <w:pPr>
      <w:keepNext w:val="true"/>
      <w:numPr>
        <w:ilvl w:val="0"/>
        <w:numId w:val="1"/>
      </w:numPr>
      <w:outlineLvl w:val="0"/>
    </w:pPr>
    <w:rPr>
      <w:b/>
      <w:szCs w:val="20"/>
    </w:rPr>
  </w:style>
  <w:style w:type="character" w:styleId="WW8Num1z0">
    <w:name w:val="WW8Num1z0"/>
    <w:qFormat/>
    <w:rPr>
      <w:rFonts w:ascii="Symbol" w:hAnsi="Symbol" w:cs="Symbol"/>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tyle>
  <w:style w:type="character" w:styleId="WW8Num4z0">
    <w:name w:val="WW8Num4z0"/>
    <w:qFormat/>
    <w:rPr/>
  </w:style>
  <w:style w:type="character" w:styleId="WW8Num4z1">
    <w:name w:val="WW8Num4z1"/>
    <w:qFormat/>
    <w:rPr/>
  </w:style>
  <w:style w:type="character" w:styleId="WW8Num4z2">
    <w:name w:val="WW8Num4z2"/>
    <w:qFormat/>
    <w:rPr/>
  </w:style>
  <w:style w:type="character" w:styleId="WW8Num4z3">
    <w:name w:val="WW8Num4z3"/>
    <w:qFormat/>
    <w:rPr/>
  </w:style>
  <w:style w:type="character" w:styleId="WW8Num4z4">
    <w:name w:val="WW8Num4z4"/>
    <w:qFormat/>
    <w:rPr/>
  </w:style>
  <w:style w:type="character" w:styleId="WW8Num4z5">
    <w:name w:val="WW8Num4z5"/>
    <w:qFormat/>
    <w:rPr/>
  </w:style>
  <w:style w:type="character" w:styleId="WW8Num4z6">
    <w:name w:val="WW8Num4z6"/>
    <w:qFormat/>
    <w:rPr/>
  </w:style>
  <w:style w:type="character" w:styleId="WW8Num4z7">
    <w:name w:val="WW8Num4z7"/>
    <w:qFormat/>
    <w:rPr/>
  </w:style>
  <w:style w:type="character" w:styleId="WW8Num4z8">
    <w:name w:val="WW8Num4z8"/>
    <w:qFormat/>
    <w:rPr/>
  </w:style>
  <w:style w:type="character" w:styleId="WW8Num5z0">
    <w:name w:val="WW8Num5z0"/>
    <w:qFormat/>
    <w:rPr>
      <w:b/>
      <w:sz w:val="16"/>
      <w:szCs w:val="16"/>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tyle>
  <w:style w:type="character" w:styleId="WW8Num7z0">
    <w:name w:val="WW8Num7z0"/>
    <w:qFormat/>
    <w:rPr/>
  </w:style>
  <w:style w:type="character" w:styleId="WW8Num8z0">
    <w:name w:val="WW8Num8z0"/>
    <w:qFormat/>
    <w:rPr>
      <w:rFonts w:ascii="Times New Roman" w:hAnsi="Times New Roman" w:cs="Times New Roman"/>
    </w:rPr>
  </w:style>
  <w:style w:type="character" w:styleId="WW8Num9z0">
    <w:name w:val="WW8Num9z0"/>
    <w:qFormat/>
    <w:rPr/>
  </w:style>
  <w:style w:type="character" w:styleId="WW8Num10z0">
    <w:name w:val="WW8Num10z0"/>
    <w:qFormat/>
    <w:rPr>
      <w:rFonts w:ascii="Symbol" w:hAnsi="Symbol" w:cs="Symbol"/>
    </w:rPr>
  </w:style>
  <w:style w:type="character" w:styleId="WW8Num10z1">
    <w:name w:val="WW8Num10z1"/>
    <w:qFormat/>
    <w:rPr>
      <w:rFonts w:ascii="Courier New" w:hAnsi="Courier New" w:cs="Courier New"/>
    </w:rPr>
  </w:style>
  <w:style w:type="character" w:styleId="WW8Num10z2">
    <w:name w:val="WW8Num10z2"/>
    <w:qFormat/>
    <w:rPr>
      <w:rFonts w:ascii="Wingdings" w:hAnsi="Wingdings" w:cs="Wingdings"/>
    </w:rPr>
  </w:style>
  <w:style w:type="character" w:styleId="Style13">
    <w:name w:val="Основной шрифт абзаца"/>
    <w:qFormat/>
    <w:rPr/>
  </w:style>
  <w:style w:type="character" w:styleId="Style14">
    <w:name w:val="Текст Знак"/>
    <w:qFormat/>
    <w:rPr>
      <w:rFonts w:ascii="Courier New" w:hAnsi="Courier New" w:cs="Courier New"/>
      <w:sz w:val="24"/>
      <w:szCs w:val="24"/>
      <w:lang w:val="ru-RU" w:bidi="ar-SA"/>
    </w:rPr>
  </w:style>
  <w:style w:type="character" w:styleId="Style15">
    <w:name w:val="Текст выноски Знак"/>
    <w:qFormat/>
    <w:rPr>
      <w:rFonts w:ascii="Tahoma" w:hAnsi="Tahoma" w:cs="Tahoma"/>
      <w:sz w:val="16"/>
      <w:szCs w:val="16"/>
    </w:rPr>
  </w:style>
  <w:style w:type="paragraph" w:styleId="Style16">
    <w:name w:val="Заголовок"/>
    <w:basedOn w:val="Normal"/>
    <w:next w:val="BodyText"/>
    <w:qFormat/>
    <w:pPr>
      <w:jc w:val="center"/>
    </w:pPr>
    <w:rPr>
      <w:b/>
      <w:szCs w:val="20"/>
    </w:rPr>
  </w:style>
  <w:style w:type="paragraph" w:styleId="BodyText">
    <w:name w:val="Body Text"/>
    <w:basedOn w:val="Normal"/>
    <w:pPr>
      <w:jc w:val="both"/>
    </w:pPr>
    <w:rPr>
      <w:szCs w:val="20"/>
    </w:rPr>
  </w:style>
  <w:style w:type="paragraph" w:styleId="List">
    <w:name w:val="List"/>
    <w:basedOn w:val="BodyText"/>
    <w:pPr/>
    <w:rPr>
      <w:rFonts w:ascii="PT Astra Serif" w:hAnsi="PT Astra Serif" w:cs="Noto Sans Devanagari"/>
    </w:rPr>
  </w:style>
  <w:style w:type="paragraph" w:styleId="Caption">
    <w:name w:val="caption"/>
    <w:basedOn w:val="Normal"/>
    <w:qFormat/>
    <w:pPr>
      <w:suppressLineNumbers/>
      <w:spacing w:before="120" w:after="120"/>
    </w:pPr>
    <w:rPr>
      <w:rFonts w:ascii="PT Astra Serif" w:hAnsi="PT Astra Serif" w:cs="Noto Sans Devanagari"/>
      <w:i/>
      <w:iCs/>
      <w:sz w:val="24"/>
      <w:szCs w:val="24"/>
    </w:rPr>
  </w:style>
  <w:style w:type="paragraph" w:styleId="Style17">
    <w:name w:val="Указатель"/>
    <w:basedOn w:val="Normal"/>
    <w:qFormat/>
    <w:pPr>
      <w:suppressLineNumbers/>
    </w:pPr>
    <w:rPr>
      <w:rFonts w:ascii="PT Astra Serif" w:hAnsi="PT Astra Serif" w:cs="Noto Sans Devanagari"/>
    </w:rPr>
  </w:style>
  <w:style w:type="paragraph" w:styleId="Style18">
    <w:name w:val="Текст"/>
    <w:basedOn w:val="Caption"/>
    <w:qFormat/>
    <w:pPr/>
    <w:rPr/>
  </w:style>
  <w:style w:type="paragraph" w:styleId="WW-">
    <w:name w:val="WW-Текст"/>
    <w:basedOn w:val="Normal"/>
    <w:qFormat/>
    <w:pPr/>
    <w:rPr>
      <w:rFonts w:ascii="Courier New" w:hAnsi="Courier New" w:cs="Courier New"/>
    </w:rPr>
  </w:style>
  <w:style w:type="paragraph" w:styleId="Normal1">
    <w:name w:val="Normal1"/>
    <w:qFormat/>
    <w:pPr>
      <w:widowControl/>
      <w:kinsoku w:val="true"/>
      <w:overflowPunct w:val="true"/>
      <w:autoSpaceDE w:val="true"/>
      <w:bidi w:val="0"/>
      <w:ind w:hanging="0" w:left="0" w:right="200"/>
      <w:jc w:val="center"/>
    </w:pPr>
    <w:rPr>
      <w:rFonts w:ascii="Times New Roman" w:hAnsi="Times New Roman" w:eastAsia="Times New Roman" w:cs="Times New Roman"/>
      <w:color w:val="auto"/>
      <w:sz w:val="32"/>
      <w:szCs w:val="20"/>
      <w:lang w:val="ru-RU" w:bidi="ar-SA" w:eastAsia="zh-CN"/>
    </w:rPr>
  </w:style>
  <w:style w:type="paragraph" w:styleId="BodyTextIndent">
    <w:name w:val="Body Text Indent"/>
    <w:basedOn w:val="Normal"/>
    <w:pPr>
      <w:spacing w:before="0" w:after="120"/>
      <w:ind w:hanging="0" w:left="283" w:right="0"/>
    </w:pPr>
    <w:rPr>
      <w:sz w:val="20"/>
      <w:szCs w:val="20"/>
    </w:rPr>
  </w:style>
  <w:style w:type="paragraph" w:styleId="Style19">
    <w:name w:val="Знак Знак Знак Знак Знак Знак"/>
    <w:basedOn w:val="Normal"/>
    <w:qFormat/>
    <w:pPr>
      <w:spacing w:lineRule="exact" w:line="240" w:before="0" w:after="160"/>
      <w:ind w:hanging="0" w:left="26" w:right="0"/>
    </w:pPr>
    <w:rPr>
      <w:lang w:val="en-US"/>
    </w:rPr>
  </w:style>
  <w:style w:type="paragraph" w:styleId="Style20">
    <w:name w:val="Текст выноски"/>
    <w:basedOn w:val="Normal"/>
    <w:qFormat/>
    <w:pPr/>
    <w:rPr>
      <w:rFonts w:ascii="Tahoma" w:hAnsi="Tahoma" w:cs="Tahoma"/>
      <w:sz w:val="16"/>
      <w:szCs w:val="16"/>
    </w:rPr>
  </w:style>
  <w:style w:type="paragraph" w:styleId="WW-1">
    <w:name w:val="WW-Текст1"/>
    <w:basedOn w:val="Normal"/>
    <w:qFormat/>
    <w:pPr>
      <w:suppressAutoHyphens w:val="true"/>
    </w:pPr>
    <w:rPr>
      <w:rFonts w:ascii="Courier New" w:hAnsi="Courier New" w:cs="Courier New"/>
      <w:lang w:eastAsia="zh-CN"/>
    </w:rPr>
  </w:style>
  <w:style w:type="paragraph" w:styleId="Style21">
    <w:name w:val="Содержимое таблицы"/>
    <w:basedOn w:val="Normal"/>
    <w:qFormat/>
    <w:pPr>
      <w:suppressLineNumbers/>
    </w:pPr>
    <w:rPr/>
  </w:style>
  <w:style w:type="paragraph" w:styleId="Style22">
    <w:name w:val="Заголовок таблицы"/>
    <w:basedOn w:val="Style21"/>
    <w:qFormat/>
    <w:pPr>
      <w:suppressLineNumbers/>
      <w:jc w:val="center"/>
    </w:pPr>
    <w:rPr>
      <w:b/>
      <w:bCs/>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121</TotalTime>
  <Application>LibreOffice/25.2.3.2$Linux_X86_64 LibreOffice_project/520$Build-2</Application>
  <AppVersion>15.0000</AppVersion>
  <Pages>6</Pages>
  <Words>4522</Words>
  <Characters>32133</Characters>
  <CharactersWithSpaces>37129</CharactersWithSpaces>
  <Paragraphs>231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2021-12-14T12:20:00Z</dcterms:created>
  <dc:creator>Юрист</dc:creator>
  <dc:description/>
  <cp:keywords/>
  <dc:language>ru-RU</dc:language>
  <cp:lastModifiedBy/>
  <cp:lastPrinted>2025-10-30T12:25:34Z</cp:lastPrinted>
  <dcterms:modified xsi:type="dcterms:W3CDTF">2026-02-10T09:22:20Z</dcterms:modified>
  <cp:revision>33</cp:revision>
  <dc:subject/>
  <dc:title>13</dc:title>
</cp:coreProperties>
</file>